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398A7" w14:textId="7887F454"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4B6516">
        <w:t>3</w:t>
      </w:r>
      <w:r w:rsidR="00CD6314">
        <w:t>e</w:t>
      </w:r>
      <w:r w:rsidRPr="00663F19">
        <w:tab/>
      </w:r>
      <w:r w:rsidRPr="00B75509">
        <w:rPr>
          <w:sz w:val="32"/>
          <w:szCs w:val="32"/>
        </w:rPr>
        <w:t xml:space="preserve">Tdoc </w:t>
      </w:r>
      <w:r w:rsidR="00DF68B7" w:rsidRPr="00B75509">
        <w:rPr>
          <w:sz w:val="32"/>
          <w:szCs w:val="32"/>
        </w:rPr>
        <w:t>R2-</w:t>
      </w:r>
      <w:r w:rsidR="00A001E1" w:rsidRPr="00B75509">
        <w:rPr>
          <w:sz w:val="32"/>
          <w:szCs w:val="32"/>
        </w:rPr>
        <w:t>2</w:t>
      </w:r>
      <w:r w:rsidR="00DA463D">
        <w:rPr>
          <w:sz w:val="32"/>
          <w:szCs w:val="32"/>
        </w:rPr>
        <w:t>101554</w:t>
      </w:r>
      <w:bookmarkStart w:id="0" w:name="_GoBack"/>
      <w:bookmarkEnd w:id="0"/>
    </w:p>
    <w:p w14:paraId="75F40BC4" w14:textId="0EB98B3E" w:rsidR="00E90E49" w:rsidRPr="00663F19" w:rsidRDefault="0015455E" w:rsidP="00311702">
      <w:pPr>
        <w:pStyle w:val="3GPPHeader"/>
      </w:pPr>
      <w:r w:rsidRPr="00523229">
        <w:t>E-meeting</w:t>
      </w:r>
      <w:r w:rsidR="0027144F" w:rsidRPr="00523229">
        <w:t xml:space="preserve">, </w:t>
      </w:r>
      <w:r w:rsidR="004B6516">
        <w:t>Jan 25</w:t>
      </w:r>
      <w:r w:rsidR="004B6516" w:rsidRPr="004B6516">
        <w:rPr>
          <w:vertAlign w:val="superscript"/>
        </w:rPr>
        <w:t>th</w:t>
      </w:r>
      <w:r w:rsidR="004B6516">
        <w:t xml:space="preserve"> </w:t>
      </w:r>
      <w:r w:rsidR="00523229">
        <w:t xml:space="preserve">– </w:t>
      </w:r>
      <w:r w:rsidR="004B6516">
        <w:t>Feb 5</w:t>
      </w:r>
      <w:r w:rsidR="004B6516" w:rsidRPr="004B6516">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3EEC4EA6" w:rsidR="00E90E49" w:rsidRPr="00663F19" w:rsidRDefault="00E90E49" w:rsidP="00311702">
      <w:pPr>
        <w:pStyle w:val="3GPPHeader"/>
        <w:rPr>
          <w:sz w:val="22"/>
        </w:rPr>
      </w:pPr>
      <w:r w:rsidRPr="00663F19">
        <w:rPr>
          <w:sz w:val="22"/>
        </w:rPr>
        <w:t>Agenda Item:</w:t>
      </w:r>
      <w:r w:rsidRPr="00663F19">
        <w:rPr>
          <w:sz w:val="22"/>
        </w:rPr>
        <w:tab/>
      </w:r>
      <w:r w:rsidR="00987105">
        <w:rPr>
          <w:sz w:val="22"/>
        </w:rPr>
        <w:t>9.2.</w:t>
      </w:r>
      <w:r w:rsidR="00843106">
        <w:rPr>
          <w:sz w:val="22"/>
        </w:rPr>
        <w:t>2</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26E72BBF" w:rsidR="00E90E49" w:rsidRPr="00663F19" w:rsidRDefault="003D3C45" w:rsidP="00311702">
      <w:pPr>
        <w:pStyle w:val="3GPPHeader"/>
        <w:rPr>
          <w:sz w:val="22"/>
        </w:rPr>
      </w:pPr>
      <w:r w:rsidRPr="00663F19">
        <w:rPr>
          <w:sz w:val="22"/>
        </w:rPr>
        <w:t>Title:</w:t>
      </w:r>
      <w:r w:rsidR="00E90E49" w:rsidRPr="00663F19">
        <w:rPr>
          <w:sz w:val="22"/>
        </w:rPr>
        <w:tab/>
      </w:r>
      <w:r w:rsidR="00843106">
        <w:rPr>
          <w:sz w:val="22"/>
        </w:rPr>
        <w:t xml:space="preserve">HARQ operation and timers for </w:t>
      </w:r>
      <w:r w:rsidR="00A001E1">
        <w:rPr>
          <w:sz w:val="22"/>
        </w:rPr>
        <w:t>I</w:t>
      </w:r>
      <w:r w:rsidR="007E7A48">
        <w:rPr>
          <w:sz w:val="22"/>
        </w:rPr>
        <w:t>o</w:t>
      </w:r>
      <w:r w:rsidR="00A001E1">
        <w:rPr>
          <w:sz w:val="22"/>
        </w:rPr>
        <w:t xml:space="preserve">T </w:t>
      </w:r>
      <w:r w:rsidR="00614326">
        <w:rPr>
          <w:sz w:val="22"/>
        </w:rPr>
        <w:t>NTN</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14284B00" w14:textId="2F4F26D7" w:rsidR="00E02E3E" w:rsidRPr="00E02E3E" w:rsidRDefault="00E02E3E" w:rsidP="00E02E3E">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426" w:hanging="426"/>
        <w:textAlignment w:val="baseline"/>
        <w:outlineLvl w:val="0"/>
        <w:rPr>
          <w:rFonts w:ascii="Arial" w:eastAsia="Times New Roman" w:hAnsi="Arial" w:cs="Times New Roman"/>
          <w:sz w:val="36"/>
          <w:szCs w:val="20"/>
          <w:lang w:eastAsia="ja-JP"/>
        </w:rPr>
      </w:pPr>
      <w:bookmarkStart w:id="1" w:name="_Ref178064866"/>
      <w:r w:rsidRPr="00E02E3E">
        <w:rPr>
          <w:rFonts w:ascii="Arial" w:eastAsia="Times New Roman" w:hAnsi="Arial" w:cs="Times New Roman"/>
          <w:sz w:val="36"/>
          <w:szCs w:val="20"/>
          <w:lang w:eastAsia="ja-JP"/>
        </w:rPr>
        <w:t>Introduction</w:t>
      </w:r>
    </w:p>
    <w:p w14:paraId="5FD30A84" w14:textId="78A8651F" w:rsidR="00E02E3E" w:rsidRPr="00E02E3E" w:rsidRDefault="00E02E3E" w:rsidP="00E02E3E">
      <w:pPr>
        <w:pStyle w:val="BodyText"/>
        <w:rPr>
          <w:i/>
          <w:iCs/>
          <w:sz w:val="20"/>
          <w:szCs w:val="20"/>
          <w:lang w:val="en-US"/>
        </w:rPr>
      </w:pPr>
      <w:r w:rsidRPr="00E02E3E">
        <w:rPr>
          <w:rFonts w:cs="Arial"/>
          <w:sz w:val="20"/>
          <w:szCs w:val="20"/>
          <w:lang w:val="en-US"/>
        </w:rPr>
        <w:t xml:space="preserve">In RAN#86, a SI was approved to </w:t>
      </w:r>
      <w:r w:rsidRPr="00E02E3E">
        <w:rPr>
          <w:rFonts w:cs="Arial"/>
          <w:sz w:val="20"/>
          <w:szCs w:val="20"/>
        </w:rPr>
        <w:t xml:space="preserve">determine and evaluate the minimum necessary specifications to introduce NB-IoT/eMTC support for </w:t>
      </w:r>
      <w:r w:rsidRPr="00E02E3E">
        <w:rPr>
          <w:rFonts w:cs="Arial"/>
          <w:sz w:val="20"/>
          <w:szCs w:val="20"/>
          <w:lang w:val="en-US"/>
        </w:rPr>
        <w:t xml:space="preserve">non-terrestrial networks (NTN), The description for the SI was updated in RAN#90 </w:t>
      </w:r>
      <w:r w:rsidRPr="00E02E3E">
        <w:rPr>
          <w:rFonts w:cs="Arial"/>
          <w:sz w:val="20"/>
          <w:szCs w:val="20"/>
        </w:rPr>
        <w:fldChar w:fldCharType="begin"/>
      </w:r>
      <w:r w:rsidRPr="00E02E3E">
        <w:rPr>
          <w:rFonts w:cs="Arial"/>
          <w:sz w:val="20"/>
          <w:szCs w:val="20"/>
          <w:lang w:val="en-US"/>
        </w:rPr>
        <w:instrText xml:space="preserve"> REF _Ref45286859 \r \h </w:instrText>
      </w:r>
      <w:r w:rsidRPr="00E02E3E">
        <w:rPr>
          <w:rFonts w:cs="Arial"/>
          <w:sz w:val="20"/>
          <w:szCs w:val="20"/>
        </w:rPr>
        <w:instrText xml:space="preserve"> \* MERGEFORMAT </w:instrText>
      </w:r>
      <w:r w:rsidRPr="00E02E3E">
        <w:rPr>
          <w:rFonts w:cs="Arial"/>
          <w:sz w:val="20"/>
          <w:szCs w:val="20"/>
        </w:rPr>
      </w:r>
      <w:r w:rsidRPr="00E02E3E">
        <w:rPr>
          <w:rFonts w:cs="Arial"/>
          <w:sz w:val="20"/>
          <w:szCs w:val="20"/>
        </w:rPr>
        <w:fldChar w:fldCharType="separate"/>
      </w:r>
      <w:r w:rsidRPr="00E02E3E">
        <w:rPr>
          <w:rFonts w:cs="Arial"/>
          <w:sz w:val="20"/>
          <w:szCs w:val="20"/>
          <w:lang w:val="en-US"/>
        </w:rPr>
        <w:t>[1]</w:t>
      </w:r>
      <w:r w:rsidRPr="00E02E3E">
        <w:rPr>
          <w:rFonts w:cs="Arial"/>
          <w:sz w:val="20"/>
          <w:szCs w:val="20"/>
        </w:rPr>
        <w:fldChar w:fldCharType="end"/>
      </w:r>
      <w:r w:rsidRPr="00E02E3E">
        <w:rPr>
          <w:rFonts w:cs="Arial"/>
          <w:sz w:val="20"/>
          <w:szCs w:val="20"/>
        </w:rPr>
        <w:t xml:space="preserve"> and it was </w:t>
      </w:r>
      <w:r w:rsidRPr="00E02E3E">
        <w:rPr>
          <w:rFonts w:cs="Arial"/>
          <w:sz w:val="20"/>
          <w:szCs w:val="20"/>
          <w:lang w:val="en-US"/>
        </w:rPr>
        <w:t xml:space="preserve">agreed to use the existing work on NR NTN captured in TR 38.821 </w:t>
      </w:r>
      <w:r w:rsidRPr="00E02E3E">
        <w:rPr>
          <w:rFonts w:cs="Arial"/>
          <w:sz w:val="20"/>
          <w:szCs w:val="20"/>
          <w:lang w:val="en-US"/>
        </w:rPr>
        <w:fldChar w:fldCharType="begin"/>
      </w:r>
      <w:r w:rsidRPr="00E02E3E">
        <w:rPr>
          <w:rFonts w:cs="Arial"/>
          <w:sz w:val="20"/>
          <w:szCs w:val="20"/>
          <w:lang w:val="en-US"/>
        </w:rPr>
        <w:instrText xml:space="preserve"> REF _Ref49798325 \r \h  \* MERGEFORMAT </w:instrText>
      </w:r>
      <w:r w:rsidRPr="00E02E3E">
        <w:rPr>
          <w:rFonts w:cs="Arial"/>
          <w:sz w:val="20"/>
          <w:szCs w:val="20"/>
          <w:lang w:val="en-US"/>
        </w:rPr>
      </w:r>
      <w:r w:rsidRPr="00E02E3E">
        <w:rPr>
          <w:rFonts w:cs="Arial"/>
          <w:sz w:val="20"/>
          <w:szCs w:val="20"/>
          <w:lang w:val="en-US"/>
        </w:rPr>
        <w:fldChar w:fldCharType="separate"/>
      </w:r>
      <w:r w:rsidRPr="00E02E3E">
        <w:rPr>
          <w:rFonts w:cs="Arial"/>
          <w:sz w:val="20"/>
          <w:szCs w:val="20"/>
          <w:lang w:val="en-US"/>
        </w:rPr>
        <w:t>[2]</w:t>
      </w:r>
      <w:r w:rsidRPr="00E02E3E">
        <w:rPr>
          <w:rFonts w:cs="Arial"/>
          <w:sz w:val="20"/>
          <w:szCs w:val="20"/>
          <w:lang w:val="en-US"/>
        </w:rPr>
        <w:fldChar w:fldCharType="end"/>
      </w:r>
      <w:r w:rsidRPr="00E02E3E">
        <w:rPr>
          <w:rFonts w:cs="Arial"/>
          <w:sz w:val="20"/>
          <w:szCs w:val="20"/>
          <w:lang w:val="en-US"/>
        </w:rPr>
        <w:t xml:space="preserve"> as a baseline.</w:t>
      </w:r>
      <w:r w:rsidRPr="00E02E3E">
        <w:rPr>
          <w:rFonts w:cs="Arial"/>
          <w:i/>
          <w:iCs/>
          <w:sz w:val="20"/>
          <w:szCs w:val="20"/>
          <w:lang w:val="en-US"/>
        </w:rPr>
        <w:t xml:space="preserve"> </w:t>
      </w:r>
      <w:r w:rsidRPr="00E02E3E">
        <w:rPr>
          <w:rFonts w:cs="Arial"/>
          <w:sz w:val="20"/>
          <w:szCs w:val="20"/>
          <w:lang w:val="en-US"/>
        </w:rPr>
        <w:t xml:space="preserve">In this contribution </w:t>
      </w:r>
      <w:r w:rsidRPr="00E02E3E">
        <w:rPr>
          <w:rFonts w:cs="Arial"/>
          <w:sz w:val="20"/>
          <w:szCs w:val="20"/>
        </w:rPr>
        <w:t>we discuss the HARQ operation and timers for IoT NTN.</w:t>
      </w:r>
      <w:r w:rsidRPr="00E02E3E">
        <w:rPr>
          <w:i/>
          <w:iCs/>
          <w:sz w:val="20"/>
          <w:szCs w:val="20"/>
          <w:lang w:val="en-US"/>
        </w:rPr>
        <w:t xml:space="preserve"> </w:t>
      </w:r>
    </w:p>
    <w:p w14:paraId="3E474C42" w14:textId="0FED6816" w:rsidR="00E02E3E" w:rsidRPr="00E02E3E" w:rsidRDefault="00E02E3E" w:rsidP="00E02E3E">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426" w:hanging="426"/>
        <w:textAlignment w:val="baseline"/>
        <w:outlineLvl w:val="0"/>
        <w:rPr>
          <w:rFonts w:ascii="Arial" w:eastAsia="Times New Roman" w:hAnsi="Arial" w:cs="Times New Roman"/>
          <w:sz w:val="36"/>
          <w:szCs w:val="20"/>
          <w:lang w:eastAsia="ja-JP"/>
        </w:rPr>
      </w:pPr>
      <w:r w:rsidRPr="00E02E3E">
        <w:rPr>
          <w:rFonts w:ascii="Arial" w:eastAsia="Times New Roman" w:hAnsi="Arial" w:cs="Times New Roman"/>
          <w:sz w:val="36"/>
          <w:szCs w:val="20"/>
          <w:lang w:eastAsia="ja-JP"/>
        </w:rPr>
        <w:t>HARQ operation</w:t>
      </w:r>
    </w:p>
    <w:p w14:paraId="504565CE" w14:textId="77777777" w:rsidR="00E02E3E" w:rsidRPr="00E02E3E" w:rsidRDefault="00E02E3E" w:rsidP="00E02E3E">
      <w:pPr>
        <w:spacing w:after="120"/>
        <w:jc w:val="both"/>
        <w:rPr>
          <w:rFonts w:ascii="Arial" w:hAnsi="Arial"/>
          <w:sz w:val="20"/>
          <w:szCs w:val="20"/>
        </w:rPr>
      </w:pPr>
      <w:bookmarkStart w:id="2" w:name="_Hlk61217631"/>
      <w:r w:rsidRPr="00E02E3E">
        <w:rPr>
          <w:rFonts w:ascii="Arial" w:hAnsi="Arial" w:cs="Arial"/>
          <w:sz w:val="20"/>
          <w:szCs w:val="20"/>
        </w:rPr>
        <w:t xml:space="preserve">The enhancements needed for HARQ operation in NTN have been discussed in detail in Rel-16 NR NTN SI. </w:t>
      </w:r>
      <w:bookmarkEnd w:id="2"/>
      <w:r w:rsidRPr="00E02E3E">
        <w:rPr>
          <w:rFonts w:ascii="Arial" w:hAnsi="Arial" w:cs="Arial"/>
          <w:sz w:val="20"/>
          <w:szCs w:val="20"/>
        </w:rPr>
        <w:t xml:space="preserve">The issue stems from the large HARQ RTT in NTN scenarios, which ranges from a few milliseconds to hundreds of milliseconds depending on the satellite orbit. Without any modifications to the existing HARQ procedure, the large RTT will considerably reduce the link throughput. To address this issue, different solutions have been proposed for NR NTN including disabling the HARQ feedback and increasing the number of HARQ processes. </w:t>
      </w:r>
    </w:p>
    <w:p w14:paraId="68FA6EF4" w14:textId="77777777" w:rsidR="006668F3" w:rsidRPr="00987105" w:rsidRDefault="006668F3" w:rsidP="006668F3">
      <w:pPr>
        <w:pStyle w:val="BodyText"/>
        <w:rPr>
          <w:sz w:val="20"/>
          <w:szCs w:val="20"/>
        </w:rPr>
      </w:pPr>
    </w:p>
    <w:p w14:paraId="6A7F7276" w14:textId="0ABC82DA" w:rsidR="006668F3" w:rsidRDefault="006668F3" w:rsidP="006668F3">
      <w:pPr>
        <w:pStyle w:val="Observation"/>
        <w:rPr>
          <w:sz w:val="20"/>
          <w:szCs w:val="20"/>
        </w:rPr>
      </w:pPr>
      <w:bookmarkStart w:id="3" w:name="_Toc61566827"/>
      <w:r w:rsidRPr="006668F3">
        <w:rPr>
          <w:sz w:val="20"/>
          <w:szCs w:val="20"/>
        </w:rPr>
        <w:t xml:space="preserve">The main motivation for introducing </w:t>
      </w:r>
      <w:r>
        <w:rPr>
          <w:sz w:val="20"/>
          <w:szCs w:val="20"/>
        </w:rPr>
        <w:t xml:space="preserve">enhancements for </w:t>
      </w:r>
      <w:r w:rsidRPr="006668F3">
        <w:rPr>
          <w:sz w:val="20"/>
          <w:szCs w:val="20"/>
        </w:rPr>
        <w:t xml:space="preserve">HARQ </w:t>
      </w:r>
      <w:r>
        <w:rPr>
          <w:sz w:val="20"/>
          <w:szCs w:val="20"/>
        </w:rPr>
        <w:t xml:space="preserve">operation in </w:t>
      </w:r>
      <w:r w:rsidRPr="006668F3">
        <w:rPr>
          <w:sz w:val="20"/>
          <w:szCs w:val="20"/>
        </w:rPr>
        <w:t>NR NTN is to address throughput stalling due to the large HARQ RTT.</w:t>
      </w:r>
      <w:bookmarkEnd w:id="3"/>
    </w:p>
    <w:p w14:paraId="51832E26" w14:textId="623C1ED9" w:rsidR="006668F3" w:rsidRDefault="006668F3" w:rsidP="006668F3">
      <w:pPr>
        <w:pStyle w:val="Observation"/>
        <w:numPr>
          <w:ilvl w:val="0"/>
          <w:numId w:val="0"/>
        </w:numPr>
        <w:rPr>
          <w:sz w:val="20"/>
          <w:szCs w:val="20"/>
        </w:rPr>
      </w:pPr>
    </w:p>
    <w:p w14:paraId="5D39BFF2" w14:textId="69DFB5A7" w:rsidR="006668F3" w:rsidRPr="00DA72B2" w:rsidRDefault="006668F3" w:rsidP="00DA72B2">
      <w:pPr>
        <w:jc w:val="both"/>
        <w:rPr>
          <w:rFonts w:ascii="Arial" w:hAnsi="Arial" w:cs="Arial"/>
          <w:sz w:val="20"/>
          <w:szCs w:val="20"/>
        </w:rPr>
      </w:pPr>
      <w:r w:rsidRPr="00DA72B2">
        <w:rPr>
          <w:rFonts w:ascii="Arial" w:hAnsi="Arial" w:cs="Arial"/>
          <w:sz w:val="20"/>
          <w:szCs w:val="20"/>
        </w:rPr>
        <w:t>For mobile broadband and low latency applications, high throughput is a critical characteristic. Nonetheless, the IoT use cases are typically delay tolerant, requiring small and infrequent data transmissions. Therefore, the rationale considered for enhancing HARQ for NR NTN is not directly applicable to IoT NTN.</w:t>
      </w:r>
    </w:p>
    <w:p w14:paraId="4648BD9B" w14:textId="77777777" w:rsidR="006668F3" w:rsidRPr="006668F3" w:rsidRDefault="006668F3" w:rsidP="006668F3">
      <w:pPr>
        <w:pStyle w:val="Observation"/>
        <w:numPr>
          <w:ilvl w:val="0"/>
          <w:numId w:val="0"/>
        </w:numPr>
        <w:rPr>
          <w:b w:val="0"/>
          <w:bCs w:val="0"/>
          <w:sz w:val="20"/>
          <w:szCs w:val="20"/>
        </w:rPr>
      </w:pPr>
    </w:p>
    <w:p w14:paraId="36570151" w14:textId="0BD009ED" w:rsidR="006668F3" w:rsidRPr="00987105" w:rsidRDefault="006668F3" w:rsidP="006668F3">
      <w:pPr>
        <w:pStyle w:val="Observation"/>
        <w:rPr>
          <w:sz w:val="20"/>
          <w:szCs w:val="20"/>
        </w:rPr>
      </w:pPr>
      <w:bookmarkStart w:id="4" w:name="_Toc61566828"/>
      <w:r w:rsidRPr="006668F3">
        <w:rPr>
          <w:sz w:val="20"/>
          <w:szCs w:val="20"/>
        </w:rPr>
        <w:t xml:space="preserve">IoT NTN targets delay tolerant applications with </w:t>
      </w:r>
      <w:r>
        <w:rPr>
          <w:sz w:val="20"/>
          <w:szCs w:val="20"/>
        </w:rPr>
        <w:t>l</w:t>
      </w:r>
      <w:r w:rsidRPr="006668F3">
        <w:rPr>
          <w:sz w:val="20"/>
          <w:szCs w:val="20"/>
        </w:rPr>
        <w:t xml:space="preserve">ow data rates. The rationale for enhancing </w:t>
      </w:r>
      <w:r>
        <w:rPr>
          <w:sz w:val="20"/>
          <w:szCs w:val="20"/>
        </w:rPr>
        <w:t xml:space="preserve">the </w:t>
      </w:r>
      <w:r w:rsidRPr="006668F3">
        <w:rPr>
          <w:sz w:val="20"/>
          <w:szCs w:val="20"/>
        </w:rPr>
        <w:t xml:space="preserve">HARQ operation </w:t>
      </w:r>
      <w:r>
        <w:rPr>
          <w:sz w:val="20"/>
          <w:szCs w:val="20"/>
        </w:rPr>
        <w:t xml:space="preserve">in </w:t>
      </w:r>
      <w:r w:rsidRPr="006668F3">
        <w:rPr>
          <w:sz w:val="20"/>
          <w:szCs w:val="20"/>
        </w:rPr>
        <w:t>NR NTN is not applicable to IoT NTN.</w:t>
      </w:r>
      <w:bookmarkEnd w:id="4"/>
    </w:p>
    <w:p w14:paraId="42DA6235" w14:textId="77777777" w:rsidR="006668F3" w:rsidRPr="00987105" w:rsidRDefault="006668F3" w:rsidP="006668F3">
      <w:pPr>
        <w:pStyle w:val="BodyText"/>
        <w:rPr>
          <w:sz w:val="20"/>
          <w:szCs w:val="20"/>
        </w:rPr>
      </w:pPr>
    </w:p>
    <w:p w14:paraId="5607F941" w14:textId="15065634" w:rsidR="003E4DB2" w:rsidRPr="00987105" w:rsidRDefault="006668F3" w:rsidP="003E4DB2">
      <w:pPr>
        <w:pStyle w:val="BodyText"/>
        <w:rPr>
          <w:sz w:val="20"/>
          <w:szCs w:val="20"/>
        </w:rPr>
      </w:pPr>
      <w:r w:rsidRPr="006668F3">
        <w:rPr>
          <w:sz w:val="20"/>
          <w:szCs w:val="20"/>
        </w:rPr>
        <w:t xml:space="preserve">Based on the </w:t>
      </w:r>
      <w:r>
        <w:rPr>
          <w:sz w:val="20"/>
          <w:szCs w:val="20"/>
        </w:rPr>
        <w:t xml:space="preserve">observations </w:t>
      </w:r>
      <w:r w:rsidRPr="006668F3">
        <w:rPr>
          <w:sz w:val="20"/>
          <w:szCs w:val="20"/>
        </w:rPr>
        <w:t xml:space="preserve">above, </w:t>
      </w:r>
      <w:r>
        <w:rPr>
          <w:sz w:val="20"/>
          <w:szCs w:val="20"/>
        </w:rPr>
        <w:t xml:space="preserve">one can say that no </w:t>
      </w:r>
      <w:r w:rsidRPr="006668F3">
        <w:rPr>
          <w:sz w:val="20"/>
          <w:szCs w:val="20"/>
        </w:rPr>
        <w:t xml:space="preserve">enhancements </w:t>
      </w:r>
      <w:r w:rsidR="008A640C">
        <w:rPr>
          <w:sz w:val="20"/>
          <w:szCs w:val="20"/>
        </w:rPr>
        <w:t xml:space="preserve">may be </w:t>
      </w:r>
      <w:r>
        <w:rPr>
          <w:sz w:val="20"/>
          <w:szCs w:val="20"/>
        </w:rPr>
        <w:t xml:space="preserve">required </w:t>
      </w:r>
      <w:r w:rsidRPr="006668F3">
        <w:rPr>
          <w:sz w:val="20"/>
          <w:szCs w:val="20"/>
        </w:rPr>
        <w:t>for HARQ operation in principle for IoT NTN</w:t>
      </w:r>
      <w:r w:rsidR="008A640C">
        <w:rPr>
          <w:sz w:val="20"/>
          <w:szCs w:val="20"/>
        </w:rPr>
        <w:t xml:space="preserve"> </w:t>
      </w:r>
      <w:r w:rsidR="00181C49">
        <w:rPr>
          <w:sz w:val="20"/>
          <w:szCs w:val="20"/>
        </w:rPr>
        <w:t xml:space="preserve">but considering that </w:t>
      </w:r>
      <w:r w:rsidR="008A640C" w:rsidRPr="008A640C">
        <w:rPr>
          <w:sz w:val="20"/>
          <w:szCs w:val="20"/>
        </w:rPr>
        <w:t xml:space="preserve">this is a study item, it </w:t>
      </w:r>
      <w:r w:rsidR="00181C49">
        <w:rPr>
          <w:sz w:val="20"/>
          <w:szCs w:val="20"/>
        </w:rPr>
        <w:t xml:space="preserve">would be </w:t>
      </w:r>
      <w:r w:rsidR="008A640C" w:rsidRPr="008A640C">
        <w:rPr>
          <w:sz w:val="20"/>
          <w:szCs w:val="20"/>
        </w:rPr>
        <w:t xml:space="preserve">proper to have a thorough investigation before </w:t>
      </w:r>
      <w:r w:rsidR="00181C49">
        <w:rPr>
          <w:sz w:val="20"/>
          <w:szCs w:val="20"/>
        </w:rPr>
        <w:t xml:space="preserve">a </w:t>
      </w:r>
      <w:r w:rsidR="008A640C" w:rsidRPr="008A640C">
        <w:rPr>
          <w:sz w:val="20"/>
          <w:szCs w:val="20"/>
        </w:rPr>
        <w:t>conclu</w:t>
      </w:r>
      <w:r w:rsidR="00181C49">
        <w:rPr>
          <w:sz w:val="20"/>
          <w:szCs w:val="20"/>
        </w:rPr>
        <w:t>sion is reached</w:t>
      </w:r>
      <w:r w:rsidR="008A640C" w:rsidRPr="008A640C">
        <w:rPr>
          <w:sz w:val="20"/>
          <w:szCs w:val="20"/>
        </w:rPr>
        <w:t>.</w:t>
      </w:r>
    </w:p>
    <w:p w14:paraId="0E5A64B3" w14:textId="77777777" w:rsidR="00181C49" w:rsidRPr="006668F3" w:rsidRDefault="00181C49" w:rsidP="00181C49">
      <w:pPr>
        <w:pStyle w:val="Observation"/>
        <w:numPr>
          <w:ilvl w:val="0"/>
          <w:numId w:val="0"/>
        </w:numPr>
        <w:rPr>
          <w:b w:val="0"/>
          <w:bCs w:val="0"/>
          <w:sz w:val="20"/>
          <w:szCs w:val="20"/>
        </w:rPr>
      </w:pPr>
    </w:p>
    <w:p w14:paraId="3CD5D0B0" w14:textId="27F2CBF2" w:rsidR="00181C49" w:rsidRPr="00987105" w:rsidRDefault="00181C49" w:rsidP="00181C49">
      <w:pPr>
        <w:pStyle w:val="Observation"/>
        <w:rPr>
          <w:sz w:val="20"/>
          <w:szCs w:val="20"/>
        </w:rPr>
      </w:pPr>
      <w:bookmarkStart w:id="5" w:name="_Toc61566829"/>
      <w:r w:rsidRPr="00181C49">
        <w:rPr>
          <w:sz w:val="20"/>
          <w:szCs w:val="20"/>
        </w:rPr>
        <w:t xml:space="preserve">If delay tolerant, small and infrequent data transmissions continue to be the </w:t>
      </w:r>
      <w:r>
        <w:rPr>
          <w:sz w:val="20"/>
          <w:szCs w:val="20"/>
        </w:rPr>
        <w:t xml:space="preserve">use case </w:t>
      </w:r>
      <w:r w:rsidRPr="00181C49">
        <w:rPr>
          <w:sz w:val="20"/>
          <w:szCs w:val="20"/>
        </w:rPr>
        <w:t>for IoT NTN, HARQ enhancements are not foreseen to be needed</w:t>
      </w:r>
      <w:r w:rsidRPr="006668F3">
        <w:rPr>
          <w:sz w:val="20"/>
          <w:szCs w:val="20"/>
        </w:rPr>
        <w:t>.</w:t>
      </w:r>
      <w:bookmarkEnd w:id="5"/>
    </w:p>
    <w:p w14:paraId="4FF53E0D" w14:textId="77777777" w:rsidR="00181C49" w:rsidRDefault="00181C49" w:rsidP="00987105">
      <w:pPr>
        <w:pStyle w:val="Observation"/>
        <w:numPr>
          <w:ilvl w:val="0"/>
          <w:numId w:val="0"/>
        </w:numPr>
      </w:pPr>
    </w:p>
    <w:p w14:paraId="2D28F024" w14:textId="257B1284" w:rsidR="006668F3" w:rsidRPr="00987105" w:rsidRDefault="00181C49" w:rsidP="006668F3">
      <w:pPr>
        <w:pStyle w:val="Proposal"/>
        <w:tabs>
          <w:tab w:val="clear" w:pos="1304"/>
        </w:tabs>
        <w:ind w:left="1701" w:hanging="1701"/>
        <w:rPr>
          <w:sz w:val="20"/>
          <w:szCs w:val="20"/>
        </w:rPr>
      </w:pPr>
      <w:bookmarkStart w:id="6" w:name="_Toc61566861"/>
      <w:r>
        <w:rPr>
          <w:sz w:val="20"/>
          <w:szCs w:val="20"/>
        </w:rPr>
        <w:lastRenderedPageBreak/>
        <w:t xml:space="preserve">From RAN2 standpoint it would be good if RAN1 </w:t>
      </w:r>
      <w:r w:rsidR="00CC622D">
        <w:rPr>
          <w:sz w:val="20"/>
          <w:szCs w:val="20"/>
        </w:rPr>
        <w:t>analyses</w:t>
      </w:r>
      <w:r w:rsidR="00CC622D" w:rsidRPr="00CC622D">
        <w:t xml:space="preserve"> </w:t>
      </w:r>
      <w:r w:rsidR="00CC622D" w:rsidRPr="00CC622D">
        <w:rPr>
          <w:sz w:val="20"/>
          <w:szCs w:val="20"/>
        </w:rPr>
        <w:t>the necessity of HARQ enhancements for IoT NTN.</w:t>
      </w:r>
      <w:bookmarkEnd w:id="6"/>
    </w:p>
    <w:p w14:paraId="686224FD" w14:textId="77777777" w:rsidR="00E02E3E" w:rsidRPr="00E02E3E" w:rsidRDefault="00E02E3E" w:rsidP="00E02E3E">
      <w:pPr>
        <w:tabs>
          <w:tab w:val="left" w:pos="1701"/>
        </w:tabs>
        <w:spacing w:after="120"/>
        <w:jc w:val="both"/>
        <w:rPr>
          <w:rFonts w:ascii="Arial" w:hAnsi="Arial"/>
          <w:b/>
          <w:bCs/>
          <w:lang w:eastAsia="ja-JP"/>
        </w:rPr>
      </w:pPr>
    </w:p>
    <w:p w14:paraId="1831D9C6" w14:textId="0836A802" w:rsidR="00E02E3E" w:rsidRPr="00E02E3E" w:rsidRDefault="00E02E3E" w:rsidP="00E02E3E">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426" w:hanging="426"/>
        <w:textAlignment w:val="baseline"/>
        <w:outlineLvl w:val="0"/>
        <w:rPr>
          <w:rFonts w:ascii="Arial" w:eastAsia="Times New Roman" w:hAnsi="Arial" w:cs="Times New Roman"/>
          <w:sz w:val="36"/>
          <w:szCs w:val="20"/>
          <w:lang w:eastAsia="ja-JP"/>
        </w:rPr>
      </w:pPr>
      <w:r w:rsidRPr="00E02E3E">
        <w:rPr>
          <w:rFonts w:ascii="Arial" w:eastAsia="Times New Roman" w:hAnsi="Arial" w:cs="Times New Roman"/>
          <w:sz w:val="36"/>
          <w:szCs w:val="20"/>
          <w:lang w:eastAsia="ja-JP"/>
        </w:rPr>
        <w:t>Timers</w:t>
      </w:r>
    </w:p>
    <w:p w14:paraId="4B7C4EEE" w14:textId="77777777" w:rsidR="00E02E3E" w:rsidRPr="00E02E3E" w:rsidRDefault="00E02E3E" w:rsidP="00E02E3E">
      <w:pPr>
        <w:spacing w:after="120"/>
        <w:jc w:val="both"/>
        <w:rPr>
          <w:rFonts w:ascii="Arial" w:hAnsi="Arial"/>
          <w:sz w:val="20"/>
          <w:szCs w:val="20"/>
          <w:lang w:val="en-US"/>
        </w:rPr>
      </w:pPr>
      <w:r w:rsidRPr="00E02E3E">
        <w:rPr>
          <w:rFonts w:ascii="Arial" w:hAnsi="Arial"/>
          <w:sz w:val="20"/>
          <w:szCs w:val="20"/>
          <w:lang w:val="en-US"/>
        </w:rPr>
        <w:t>In RAN2#112-e, the following agreements were made related to timers:</w:t>
      </w:r>
    </w:p>
    <w:p w14:paraId="3FF3B0F3" w14:textId="77777777" w:rsidR="00AD5C37" w:rsidRPr="00CF70C7" w:rsidRDefault="00AD5C37" w:rsidP="00CF70C7">
      <w:pPr>
        <w:pStyle w:val="BodyText"/>
        <w:rPr>
          <w:sz w:val="20"/>
          <w:szCs w:val="20"/>
          <w:lang w:val="en-US"/>
        </w:rPr>
      </w:pPr>
    </w:p>
    <w:p w14:paraId="7D634097" w14:textId="77777777" w:rsidR="00CF70C7" w:rsidRPr="00CF70C7" w:rsidRDefault="00CF70C7" w:rsidP="00AD5C37">
      <w:pPr>
        <w:pStyle w:val="BodyText"/>
        <w:pBdr>
          <w:top w:val="single" w:sz="4" w:space="1" w:color="auto"/>
          <w:left w:val="single" w:sz="4" w:space="4" w:color="auto"/>
          <w:bottom w:val="single" w:sz="4" w:space="1" w:color="auto"/>
          <w:right w:val="single" w:sz="4" w:space="4" w:color="auto"/>
        </w:pBdr>
        <w:ind w:left="567" w:right="567"/>
        <w:rPr>
          <w:sz w:val="20"/>
          <w:szCs w:val="20"/>
          <w:lang w:val="en-US"/>
        </w:rPr>
      </w:pPr>
      <w:r w:rsidRPr="00CF70C7">
        <w:rPr>
          <w:sz w:val="20"/>
          <w:szCs w:val="20"/>
          <w:lang w:val="en-US"/>
        </w:rPr>
        <w:t xml:space="preserve">- An offset will be used to delay (adjust) the start of </w:t>
      </w:r>
      <w:r w:rsidRPr="00CF70C7">
        <w:rPr>
          <w:i/>
          <w:iCs/>
          <w:sz w:val="20"/>
          <w:szCs w:val="20"/>
          <w:lang w:val="en-US"/>
        </w:rPr>
        <w:t>ra-ResponseWindow</w:t>
      </w:r>
      <w:r w:rsidRPr="00CF70C7">
        <w:rPr>
          <w:sz w:val="20"/>
          <w:szCs w:val="20"/>
          <w:lang w:val="en-US"/>
        </w:rPr>
        <w:t xml:space="preserve"> and </w:t>
      </w:r>
      <w:r w:rsidRPr="00CF70C7">
        <w:rPr>
          <w:i/>
          <w:iCs/>
          <w:sz w:val="20"/>
          <w:szCs w:val="20"/>
          <w:lang w:val="en-US"/>
        </w:rPr>
        <w:t>mac-ContentionResolutionTimer</w:t>
      </w:r>
      <w:r w:rsidRPr="00CF70C7">
        <w:rPr>
          <w:sz w:val="20"/>
          <w:szCs w:val="20"/>
          <w:lang w:val="en-US"/>
        </w:rPr>
        <w:t xml:space="preserve"> in eMTC/NB-IoT NTN, </w:t>
      </w:r>
      <w:proofErr w:type="gramStart"/>
      <w:r w:rsidRPr="00CF70C7">
        <w:rPr>
          <w:sz w:val="20"/>
          <w:szCs w:val="20"/>
          <w:lang w:val="en-US"/>
        </w:rPr>
        <w:t>similar to</w:t>
      </w:r>
      <w:proofErr w:type="gramEnd"/>
      <w:r w:rsidRPr="00CF70C7">
        <w:rPr>
          <w:sz w:val="20"/>
          <w:szCs w:val="20"/>
          <w:lang w:val="en-US"/>
        </w:rPr>
        <w:t xml:space="preserve"> NR-NTN. Further discussion is needed for the </w:t>
      </w:r>
      <w:r w:rsidRPr="00CF70C7">
        <w:rPr>
          <w:i/>
          <w:iCs/>
          <w:sz w:val="20"/>
          <w:szCs w:val="20"/>
          <w:lang w:val="en-US"/>
        </w:rPr>
        <w:t>SR-Prohibit timer</w:t>
      </w:r>
      <w:r w:rsidRPr="00CF70C7">
        <w:rPr>
          <w:sz w:val="20"/>
          <w:szCs w:val="20"/>
          <w:lang w:val="en-US"/>
        </w:rPr>
        <w:t>. Offset estimation process and the offset value are FFS.</w:t>
      </w:r>
    </w:p>
    <w:p w14:paraId="63B1E687" w14:textId="77777777" w:rsidR="00CF70C7" w:rsidRPr="00CF70C7" w:rsidRDefault="00CF70C7" w:rsidP="00AD5C37">
      <w:pPr>
        <w:pStyle w:val="BodyText"/>
        <w:pBdr>
          <w:top w:val="single" w:sz="4" w:space="1" w:color="auto"/>
          <w:left w:val="single" w:sz="4" w:space="4" w:color="auto"/>
          <w:bottom w:val="single" w:sz="4" w:space="1" w:color="auto"/>
          <w:right w:val="single" w:sz="4" w:space="4" w:color="auto"/>
        </w:pBdr>
        <w:ind w:left="567" w:right="567"/>
        <w:rPr>
          <w:sz w:val="20"/>
          <w:szCs w:val="20"/>
          <w:lang w:val="en-US"/>
        </w:rPr>
      </w:pPr>
      <w:r w:rsidRPr="00CF70C7">
        <w:rPr>
          <w:sz w:val="20"/>
          <w:szCs w:val="20"/>
          <w:lang w:val="en-US"/>
        </w:rPr>
        <w:t xml:space="preserve">- It is assumed that if the start of the </w:t>
      </w:r>
      <w:r w:rsidRPr="00CF70C7">
        <w:rPr>
          <w:i/>
          <w:iCs/>
          <w:sz w:val="20"/>
          <w:szCs w:val="20"/>
          <w:lang w:val="en-US"/>
        </w:rPr>
        <w:t>ra-ResponseWindow</w:t>
      </w:r>
      <w:r w:rsidRPr="00CF70C7">
        <w:rPr>
          <w:sz w:val="20"/>
          <w:szCs w:val="20"/>
          <w:lang w:val="en-US"/>
        </w:rPr>
        <w:t xml:space="preserve"> is accurately compensated and no extension of repetition is required, there is no need to extend the ra-ResponseWindowSize for eMTC over NTN, </w:t>
      </w:r>
      <w:proofErr w:type="gramStart"/>
      <w:r w:rsidRPr="00CF70C7">
        <w:rPr>
          <w:sz w:val="20"/>
          <w:szCs w:val="20"/>
          <w:lang w:val="en-US"/>
        </w:rPr>
        <w:t>similar to</w:t>
      </w:r>
      <w:proofErr w:type="gramEnd"/>
      <w:r w:rsidRPr="00CF70C7">
        <w:rPr>
          <w:sz w:val="20"/>
          <w:szCs w:val="20"/>
          <w:lang w:val="en-US"/>
        </w:rPr>
        <w:t xml:space="preserve"> NR-NTN.</w:t>
      </w:r>
    </w:p>
    <w:p w14:paraId="3AE5A4AE" w14:textId="77777777" w:rsidR="00CF70C7" w:rsidRPr="00CF70C7" w:rsidRDefault="00CF70C7" w:rsidP="00AD5C37">
      <w:pPr>
        <w:pStyle w:val="BodyText"/>
        <w:pBdr>
          <w:top w:val="single" w:sz="4" w:space="1" w:color="auto"/>
          <w:left w:val="single" w:sz="4" w:space="4" w:color="auto"/>
          <w:bottom w:val="single" w:sz="4" w:space="1" w:color="auto"/>
          <w:right w:val="single" w:sz="4" w:space="4" w:color="auto"/>
        </w:pBdr>
        <w:ind w:left="567" w:right="567"/>
        <w:rPr>
          <w:sz w:val="20"/>
          <w:szCs w:val="20"/>
          <w:lang w:val="en-US"/>
        </w:rPr>
      </w:pPr>
      <w:r w:rsidRPr="00CF70C7">
        <w:rPr>
          <w:sz w:val="20"/>
          <w:szCs w:val="20"/>
          <w:lang w:val="en-US"/>
        </w:rPr>
        <w:t xml:space="preserve">-  RAN2 assumes to reuse NR-NTN agreements as baseline for the starting of </w:t>
      </w:r>
      <w:r w:rsidRPr="00CF70C7">
        <w:rPr>
          <w:i/>
          <w:iCs/>
          <w:sz w:val="20"/>
          <w:szCs w:val="20"/>
          <w:lang w:val="en-US"/>
        </w:rPr>
        <w:t>HARQ-RTT-Timer</w:t>
      </w:r>
      <w:r w:rsidRPr="00CF70C7">
        <w:rPr>
          <w:sz w:val="20"/>
          <w:szCs w:val="20"/>
          <w:lang w:val="en-US"/>
        </w:rPr>
        <w:t xml:space="preserve"> and </w:t>
      </w:r>
      <w:r w:rsidRPr="00CF70C7">
        <w:rPr>
          <w:i/>
          <w:iCs/>
          <w:sz w:val="20"/>
          <w:szCs w:val="20"/>
          <w:lang w:val="en-US"/>
        </w:rPr>
        <w:t>UL-HARQ-RTT-Timer</w:t>
      </w:r>
      <w:r w:rsidRPr="00CF70C7">
        <w:rPr>
          <w:sz w:val="20"/>
          <w:szCs w:val="20"/>
          <w:lang w:val="en-US"/>
        </w:rPr>
        <w:t xml:space="preserve"> in eMTC/NB-IoT NTN.</w:t>
      </w:r>
    </w:p>
    <w:p w14:paraId="16EB86AC" w14:textId="77777777" w:rsidR="00CF70C7" w:rsidRPr="00CF70C7" w:rsidRDefault="00CF70C7" w:rsidP="00AD5C37">
      <w:pPr>
        <w:pStyle w:val="BodyText"/>
        <w:pBdr>
          <w:top w:val="single" w:sz="4" w:space="1" w:color="auto"/>
          <w:left w:val="single" w:sz="4" w:space="4" w:color="auto"/>
          <w:bottom w:val="single" w:sz="4" w:space="1" w:color="auto"/>
          <w:right w:val="single" w:sz="4" w:space="4" w:color="auto"/>
        </w:pBdr>
        <w:ind w:left="567" w:right="567"/>
        <w:rPr>
          <w:sz w:val="20"/>
          <w:szCs w:val="20"/>
          <w:lang w:val="en-US"/>
        </w:rPr>
      </w:pPr>
      <w:r w:rsidRPr="00CF70C7">
        <w:rPr>
          <w:sz w:val="20"/>
          <w:szCs w:val="20"/>
          <w:lang w:val="en-US"/>
        </w:rPr>
        <w:t xml:space="preserve">-  It is FFS if there is any need to extend RLC </w:t>
      </w:r>
      <w:r w:rsidRPr="00CF70C7">
        <w:rPr>
          <w:i/>
          <w:iCs/>
          <w:sz w:val="20"/>
          <w:szCs w:val="20"/>
          <w:lang w:val="en-US"/>
        </w:rPr>
        <w:t>t-Reordering</w:t>
      </w:r>
      <w:r w:rsidRPr="00CF70C7">
        <w:rPr>
          <w:sz w:val="20"/>
          <w:szCs w:val="20"/>
          <w:lang w:val="en-US"/>
        </w:rPr>
        <w:t xml:space="preserve"> timer in eMTC/NB-IoT NTN.</w:t>
      </w:r>
    </w:p>
    <w:p w14:paraId="649A37B1" w14:textId="77777777" w:rsidR="00CF70C7" w:rsidRPr="00CF70C7" w:rsidRDefault="00CF70C7" w:rsidP="00CF70C7">
      <w:pPr>
        <w:pStyle w:val="BodyText"/>
        <w:rPr>
          <w:sz w:val="20"/>
          <w:szCs w:val="20"/>
          <w:lang w:val="en-US"/>
        </w:rPr>
      </w:pPr>
    </w:p>
    <w:p w14:paraId="66ADEC49" w14:textId="24C6BD8C" w:rsidR="00AD5C37" w:rsidRPr="00AD5C37" w:rsidRDefault="00AD5C37" w:rsidP="00AD5C37">
      <w:pPr>
        <w:pStyle w:val="BodyText"/>
        <w:rPr>
          <w:sz w:val="20"/>
          <w:szCs w:val="20"/>
          <w:lang w:val="en-US"/>
        </w:rPr>
      </w:pPr>
      <w:r w:rsidRPr="00AD5C37">
        <w:rPr>
          <w:sz w:val="20"/>
          <w:szCs w:val="20"/>
          <w:lang w:val="en-US"/>
        </w:rPr>
        <w:t xml:space="preserve">In the </w:t>
      </w:r>
      <w:r w:rsidR="008F2354">
        <w:rPr>
          <w:sz w:val="20"/>
          <w:szCs w:val="20"/>
          <w:lang w:val="en-US"/>
        </w:rPr>
        <w:t xml:space="preserve">technical report </w:t>
      </w:r>
      <w:r>
        <w:rPr>
          <w:sz w:val="20"/>
          <w:szCs w:val="20"/>
          <w:lang w:val="en-US"/>
        </w:rPr>
        <w:t>[2]</w:t>
      </w:r>
      <w:r w:rsidRPr="00AD5C37">
        <w:rPr>
          <w:sz w:val="20"/>
          <w:szCs w:val="20"/>
          <w:lang w:val="en-US"/>
        </w:rPr>
        <w:t>, it is recommended that “offset based solutions for timer adaptations are preferred to support all NTN scenarios.”. The following ha</w:t>
      </w:r>
      <w:r>
        <w:rPr>
          <w:sz w:val="20"/>
          <w:szCs w:val="20"/>
          <w:lang w:val="en-US"/>
        </w:rPr>
        <w:t>ve</w:t>
      </w:r>
      <w:r w:rsidRPr="00AD5C37">
        <w:rPr>
          <w:sz w:val="20"/>
          <w:szCs w:val="20"/>
          <w:lang w:val="en-US"/>
        </w:rPr>
        <w:t xml:space="preserve"> been specifically mentioned:</w:t>
      </w:r>
    </w:p>
    <w:p w14:paraId="394E998A" w14:textId="77777777" w:rsidR="00AD5C37" w:rsidRPr="00AD5C37" w:rsidRDefault="00AD5C37" w:rsidP="00AD5C37">
      <w:pPr>
        <w:pStyle w:val="BodyText"/>
        <w:numPr>
          <w:ilvl w:val="0"/>
          <w:numId w:val="37"/>
        </w:numPr>
        <w:rPr>
          <w:sz w:val="20"/>
          <w:szCs w:val="20"/>
          <w:lang w:val="en-US"/>
        </w:rPr>
      </w:pPr>
      <w:r w:rsidRPr="00AD5C37">
        <w:rPr>
          <w:sz w:val="20"/>
          <w:szCs w:val="20"/>
          <w:lang w:val="en-US"/>
        </w:rPr>
        <w:t xml:space="preserve">Introduction of an offset for the start of the </w:t>
      </w:r>
      <w:r w:rsidRPr="00AD5C37">
        <w:rPr>
          <w:i/>
          <w:iCs/>
          <w:sz w:val="20"/>
          <w:szCs w:val="20"/>
          <w:lang w:val="en-US"/>
        </w:rPr>
        <w:t>ra-ContentionResolutionTimer</w:t>
      </w:r>
      <w:r w:rsidRPr="00AD5C37">
        <w:rPr>
          <w:sz w:val="20"/>
          <w:szCs w:val="20"/>
          <w:lang w:val="en-US"/>
        </w:rPr>
        <w:t xml:space="preserve"> to resolve Random access contention.</w:t>
      </w:r>
    </w:p>
    <w:p w14:paraId="176527FD" w14:textId="77777777" w:rsidR="00AD5C37" w:rsidRPr="00AD5C37" w:rsidRDefault="00AD5C37" w:rsidP="00AD5C37">
      <w:pPr>
        <w:pStyle w:val="BodyText"/>
        <w:numPr>
          <w:ilvl w:val="0"/>
          <w:numId w:val="37"/>
        </w:numPr>
        <w:rPr>
          <w:sz w:val="20"/>
          <w:szCs w:val="20"/>
          <w:lang w:val="en-US"/>
        </w:rPr>
      </w:pPr>
      <w:r w:rsidRPr="00AD5C37">
        <w:rPr>
          <w:sz w:val="20"/>
          <w:szCs w:val="20"/>
        </w:rPr>
        <w:t xml:space="preserve">If HARQ feedback is enabled, an offset should be added for </w:t>
      </w:r>
      <w:r w:rsidRPr="00AD5C37">
        <w:rPr>
          <w:i/>
          <w:iCs/>
          <w:sz w:val="20"/>
          <w:szCs w:val="20"/>
        </w:rPr>
        <w:t>drx-HARQ-RTT-TimerDL</w:t>
      </w:r>
      <w:r w:rsidRPr="00AD5C37">
        <w:rPr>
          <w:sz w:val="20"/>
          <w:szCs w:val="20"/>
        </w:rPr>
        <w:t xml:space="preserve"> and </w:t>
      </w:r>
      <w:r w:rsidRPr="00AD5C37">
        <w:rPr>
          <w:i/>
          <w:iCs/>
          <w:sz w:val="20"/>
          <w:szCs w:val="20"/>
        </w:rPr>
        <w:t>drx-HARQ-RTT-TimerUL</w:t>
      </w:r>
      <w:r w:rsidRPr="00AD5C37">
        <w:rPr>
          <w:sz w:val="20"/>
          <w:szCs w:val="20"/>
        </w:rPr>
        <w:t>.</w:t>
      </w:r>
    </w:p>
    <w:p w14:paraId="1EBBDB1F" w14:textId="77777777" w:rsidR="00AD5C37" w:rsidRPr="00AD5C37" w:rsidRDefault="00AD5C37" w:rsidP="00AD5C37">
      <w:pPr>
        <w:pStyle w:val="BodyText"/>
        <w:numPr>
          <w:ilvl w:val="0"/>
          <w:numId w:val="37"/>
        </w:numPr>
        <w:rPr>
          <w:sz w:val="20"/>
          <w:szCs w:val="20"/>
          <w:lang w:val="en-US"/>
        </w:rPr>
      </w:pPr>
      <w:r w:rsidRPr="00AD5C37">
        <w:rPr>
          <w:sz w:val="20"/>
          <w:szCs w:val="20"/>
          <w:lang w:val="en-US"/>
        </w:rPr>
        <w:t xml:space="preserve">Extension of the value range of </w:t>
      </w:r>
      <w:r w:rsidRPr="00AD5C37">
        <w:rPr>
          <w:i/>
          <w:iCs/>
          <w:sz w:val="20"/>
          <w:szCs w:val="20"/>
          <w:lang w:val="en-US"/>
        </w:rPr>
        <w:t>sr-ProhibitTimer</w:t>
      </w:r>
      <w:r w:rsidRPr="00AD5C37">
        <w:rPr>
          <w:sz w:val="20"/>
          <w:szCs w:val="20"/>
          <w:lang w:val="en-US"/>
        </w:rPr>
        <w:t xml:space="preserve"> and </w:t>
      </w:r>
      <w:r w:rsidRPr="00AD5C37">
        <w:rPr>
          <w:i/>
          <w:iCs/>
          <w:sz w:val="20"/>
          <w:szCs w:val="20"/>
          <w:lang w:val="en-US"/>
        </w:rPr>
        <w:t>t-Reassembly</w:t>
      </w:r>
      <w:r w:rsidRPr="00AD5C37">
        <w:rPr>
          <w:sz w:val="20"/>
          <w:szCs w:val="20"/>
          <w:lang w:val="en-US"/>
        </w:rPr>
        <w:t>.</w:t>
      </w:r>
    </w:p>
    <w:p w14:paraId="27D1EF4F" w14:textId="77777777" w:rsidR="00AD5C37" w:rsidRPr="00AD5C37" w:rsidRDefault="00AD5C37" w:rsidP="00AD5C37">
      <w:pPr>
        <w:pStyle w:val="BodyText"/>
        <w:numPr>
          <w:ilvl w:val="0"/>
          <w:numId w:val="37"/>
        </w:numPr>
        <w:rPr>
          <w:sz w:val="20"/>
          <w:szCs w:val="20"/>
          <w:lang w:val="en-US"/>
        </w:rPr>
      </w:pPr>
      <w:r w:rsidRPr="00AD5C37">
        <w:rPr>
          <w:sz w:val="20"/>
          <w:szCs w:val="20"/>
          <w:lang w:val="en-US"/>
        </w:rPr>
        <w:t xml:space="preserve">Extension of the value range of </w:t>
      </w:r>
      <w:r w:rsidRPr="00AD5C37">
        <w:rPr>
          <w:i/>
          <w:iCs/>
          <w:sz w:val="20"/>
          <w:szCs w:val="20"/>
          <w:lang w:val="en-US"/>
        </w:rPr>
        <w:t>discardTimer</w:t>
      </w:r>
      <w:r w:rsidRPr="00AD5C37">
        <w:rPr>
          <w:sz w:val="20"/>
          <w:szCs w:val="20"/>
          <w:lang w:val="en-US"/>
        </w:rPr>
        <w:t xml:space="preserve"> to be discussed during the work item phase.</w:t>
      </w:r>
    </w:p>
    <w:p w14:paraId="3BD66245" w14:textId="77777777" w:rsidR="00AD5C37" w:rsidRPr="00AD5C37" w:rsidRDefault="00AD5C37" w:rsidP="00AD5C37">
      <w:pPr>
        <w:pStyle w:val="BodyText"/>
        <w:rPr>
          <w:sz w:val="20"/>
          <w:szCs w:val="20"/>
          <w:lang w:val="en-US"/>
        </w:rPr>
      </w:pPr>
    </w:p>
    <w:p w14:paraId="2A84D03A" w14:textId="105A1429" w:rsidR="00AD5C37" w:rsidRPr="00AD5C37" w:rsidRDefault="00AD5C37" w:rsidP="00AD5C37">
      <w:pPr>
        <w:pStyle w:val="BodyText"/>
        <w:rPr>
          <w:sz w:val="20"/>
          <w:szCs w:val="20"/>
          <w:lang w:val="en-US"/>
        </w:rPr>
      </w:pPr>
      <w:r w:rsidRPr="00AD5C37">
        <w:rPr>
          <w:sz w:val="20"/>
          <w:szCs w:val="20"/>
          <w:lang w:val="en-US"/>
        </w:rPr>
        <w:t>In RAN2#111-e</w:t>
      </w:r>
      <w:r w:rsidR="008F2354">
        <w:rPr>
          <w:sz w:val="20"/>
          <w:szCs w:val="20"/>
          <w:lang w:val="en-US"/>
        </w:rPr>
        <w:t xml:space="preserve"> and RAN2#112-e</w:t>
      </w:r>
      <w:r w:rsidRPr="00AD5C37">
        <w:rPr>
          <w:sz w:val="20"/>
          <w:szCs w:val="20"/>
          <w:lang w:val="en-US"/>
        </w:rPr>
        <w:t>, the following agreement</w:t>
      </w:r>
      <w:r w:rsidR="008F2354">
        <w:rPr>
          <w:sz w:val="20"/>
          <w:szCs w:val="20"/>
          <w:lang w:val="en-US"/>
        </w:rPr>
        <w:t>s</w:t>
      </w:r>
      <w:r w:rsidRPr="00AD5C37">
        <w:rPr>
          <w:sz w:val="20"/>
          <w:szCs w:val="20"/>
          <w:lang w:val="en-US"/>
        </w:rPr>
        <w:t xml:space="preserve"> w</w:t>
      </w:r>
      <w:r w:rsidR="008F2354">
        <w:rPr>
          <w:sz w:val="20"/>
          <w:szCs w:val="20"/>
          <w:lang w:val="en-US"/>
        </w:rPr>
        <w:t>ere</w:t>
      </w:r>
      <w:r w:rsidRPr="00AD5C37">
        <w:rPr>
          <w:sz w:val="20"/>
          <w:szCs w:val="20"/>
          <w:lang w:val="en-US"/>
        </w:rPr>
        <w:t xml:space="preserve"> made for NR NTN</w:t>
      </w:r>
      <w:r w:rsidR="008F2354">
        <w:rPr>
          <w:sz w:val="20"/>
          <w:szCs w:val="20"/>
          <w:lang w:val="en-US"/>
        </w:rPr>
        <w:t>, respectively</w:t>
      </w:r>
      <w:r w:rsidRPr="00AD5C37">
        <w:rPr>
          <w:sz w:val="20"/>
          <w:szCs w:val="20"/>
          <w:lang w:val="en-US"/>
        </w:rPr>
        <w:t>:</w:t>
      </w:r>
    </w:p>
    <w:p w14:paraId="42848344" w14:textId="19199C1B" w:rsidR="00AD5C37" w:rsidRPr="00AD5C37" w:rsidRDefault="00AD5C37" w:rsidP="00AD5C37">
      <w:pPr>
        <w:pStyle w:val="BodyText"/>
        <w:numPr>
          <w:ilvl w:val="0"/>
          <w:numId w:val="37"/>
        </w:numPr>
        <w:rPr>
          <w:sz w:val="20"/>
          <w:szCs w:val="20"/>
          <w:lang w:val="en-US"/>
        </w:rPr>
      </w:pPr>
      <w:bookmarkStart w:id="7" w:name="_Hlk61220408"/>
      <w:r w:rsidRPr="00AD5C37">
        <w:rPr>
          <w:sz w:val="20"/>
          <w:szCs w:val="20"/>
          <w:lang w:val="en-US"/>
        </w:rPr>
        <w:t xml:space="preserve">Modification of </w:t>
      </w:r>
      <w:r w:rsidRPr="00AD5C37">
        <w:rPr>
          <w:i/>
          <w:iCs/>
          <w:sz w:val="20"/>
          <w:szCs w:val="20"/>
          <w:lang w:val="en-US"/>
        </w:rPr>
        <w:t>drx-LongCycleStartOffset</w:t>
      </w:r>
      <w:r w:rsidRPr="00AD5C37">
        <w:rPr>
          <w:sz w:val="20"/>
          <w:szCs w:val="20"/>
          <w:lang w:val="en-US"/>
        </w:rPr>
        <w:t xml:space="preserve">, </w:t>
      </w:r>
      <w:r w:rsidRPr="00AD5C37">
        <w:rPr>
          <w:i/>
          <w:iCs/>
          <w:sz w:val="20"/>
          <w:szCs w:val="20"/>
          <w:lang w:val="en-US"/>
        </w:rPr>
        <w:t>drx-StartOffset</w:t>
      </w:r>
      <w:r w:rsidRPr="00AD5C37">
        <w:rPr>
          <w:sz w:val="20"/>
          <w:szCs w:val="20"/>
          <w:lang w:val="en-US"/>
        </w:rPr>
        <w:t xml:space="preserve">, </w:t>
      </w:r>
      <w:r w:rsidRPr="00AD5C37">
        <w:rPr>
          <w:i/>
          <w:iCs/>
          <w:sz w:val="20"/>
          <w:szCs w:val="20"/>
          <w:lang w:val="en-US"/>
        </w:rPr>
        <w:t>drx-ShortCycle</w:t>
      </w:r>
      <w:r w:rsidRPr="00AD5C37">
        <w:rPr>
          <w:sz w:val="20"/>
          <w:szCs w:val="20"/>
          <w:lang w:val="en-US"/>
        </w:rPr>
        <w:t xml:space="preserve">, </w:t>
      </w:r>
      <w:r w:rsidRPr="00AD5C37">
        <w:rPr>
          <w:i/>
          <w:iCs/>
          <w:sz w:val="20"/>
          <w:szCs w:val="20"/>
          <w:lang w:val="en-US"/>
        </w:rPr>
        <w:t>drx-ShortCycleTimer</w:t>
      </w:r>
      <w:r w:rsidRPr="00AD5C37">
        <w:rPr>
          <w:sz w:val="20"/>
          <w:szCs w:val="20"/>
          <w:lang w:val="en-US"/>
        </w:rPr>
        <w:t xml:space="preserve">, </w:t>
      </w:r>
      <w:r w:rsidRPr="00AD5C37">
        <w:rPr>
          <w:i/>
          <w:iCs/>
          <w:sz w:val="20"/>
          <w:szCs w:val="20"/>
          <w:lang w:val="en-US"/>
        </w:rPr>
        <w:t>drx-onDurationTimer</w:t>
      </w:r>
      <w:r w:rsidRPr="00AD5C37">
        <w:rPr>
          <w:sz w:val="20"/>
          <w:szCs w:val="20"/>
          <w:lang w:val="en-US"/>
        </w:rPr>
        <w:t xml:space="preserve">, </w:t>
      </w:r>
      <w:r w:rsidRPr="00AD5C37">
        <w:rPr>
          <w:i/>
          <w:iCs/>
          <w:sz w:val="20"/>
          <w:szCs w:val="20"/>
          <w:lang w:val="en-US"/>
        </w:rPr>
        <w:t>drx-SlotOffset</w:t>
      </w:r>
      <w:r w:rsidRPr="00AD5C37">
        <w:rPr>
          <w:sz w:val="20"/>
          <w:szCs w:val="20"/>
          <w:lang w:val="en-US"/>
        </w:rPr>
        <w:t xml:space="preserve"> and </w:t>
      </w:r>
      <w:r w:rsidRPr="00AD5C37">
        <w:rPr>
          <w:i/>
          <w:iCs/>
          <w:sz w:val="20"/>
          <w:szCs w:val="20"/>
          <w:lang w:val="en-US"/>
        </w:rPr>
        <w:t>drx-InactivityTimer</w:t>
      </w:r>
      <w:r w:rsidRPr="00AD5C37">
        <w:rPr>
          <w:sz w:val="20"/>
          <w:szCs w:val="20"/>
          <w:lang w:val="en-US"/>
        </w:rPr>
        <w:t xml:space="preserve"> is not needed in Rel-17 NTN.</w:t>
      </w:r>
      <w:bookmarkEnd w:id="7"/>
    </w:p>
    <w:p w14:paraId="2BFD094E" w14:textId="77777777" w:rsidR="00AD5C37" w:rsidRPr="00AD5C37" w:rsidRDefault="00AD5C37" w:rsidP="00AD5C37">
      <w:pPr>
        <w:pStyle w:val="BodyText"/>
        <w:numPr>
          <w:ilvl w:val="0"/>
          <w:numId w:val="37"/>
        </w:numPr>
        <w:rPr>
          <w:sz w:val="20"/>
          <w:szCs w:val="20"/>
          <w:lang w:val="en-US"/>
        </w:rPr>
      </w:pPr>
      <w:r w:rsidRPr="00AD5C37">
        <w:rPr>
          <w:sz w:val="20"/>
          <w:szCs w:val="20"/>
          <w:lang w:val="en-US"/>
        </w:rPr>
        <w:t xml:space="preserve">For UE with pre-compensation capability (at least for the HARQ-feedback enabled case. FFS for HARQ-feedback disabled, if supported), </w:t>
      </w:r>
      <w:r w:rsidRPr="00AD5C37">
        <w:rPr>
          <w:i/>
          <w:iCs/>
          <w:sz w:val="20"/>
          <w:szCs w:val="20"/>
          <w:lang w:val="en-US"/>
        </w:rPr>
        <w:t>drx-HARQ-RTT-TimerDL</w:t>
      </w:r>
      <w:r w:rsidRPr="00AD5C37">
        <w:rPr>
          <w:sz w:val="20"/>
          <w:szCs w:val="20"/>
          <w:lang w:val="en-US"/>
        </w:rPr>
        <w:t xml:space="preserve"> is offset by UE-specific RTT (UE-gNB delay) in LEO/GEO. FFS if offset is applied to: 1) the start of the timers or 2) the timer value range (i.e. existing values within value range increased by offset)</w:t>
      </w:r>
    </w:p>
    <w:p w14:paraId="255ABC4C" w14:textId="77777777" w:rsidR="00AD5C37" w:rsidRPr="00AD5C37" w:rsidRDefault="00AD5C37" w:rsidP="00AD5C37">
      <w:pPr>
        <w:pStyle w:val="BodyText"/>
        <w:rPr>
          <w:sz w:val="20"/>
          <w:szCs w:val="20"/>
          <w:lang w:val="en-US"/>
        </w:rPr>
      </w:pPr>
    </w:p>
    <w:p w14:paraId="189DC8E4" w14:textId="2B9E1E0C" w:rsidR="008F2354" w:rsidRPr="008F2354" w:rsidRDefault="008F2354" w:rsidP="008F2354">
      <w:pPr>
        <w:pStyle w:val="BodyText"/>
        <w:rPr>
          <w:sz w:val="20"/>
          <w:szCs w:val="20"/>
          <w:lang w:val="en-US"/>
        </w:rPr>
      </w:pPr>
      <w:r w:rsidRPr="008F2354">
        <w:rPr>
          <w:sz w:val="20"/>
          <w:szCs w:val="20"/>
          <w:lang w:val="en-US"/>
        </w:rPr>
        <w:t>The agreements above (</w:t>
      </w:r>
      <w:proofErr w:type="gramStart"/>
      <w:r w:rsidRPr="008F2354">
        <w:rPr>
          <w:sz w:val="20"/>
          <w:szCs w:val="20"/>
          <w:lang w:val="en-US"/>
        </w:rPr>
        <w:t>assuming that</w:t>
      </w:r>
      <w:proofErr w:type="gramEnd"/>
      <w:r w:rsidRPr="008F2354">
        <w:rPr>
          <w:sz w:val="20"/>
          <w:szCs w:val="20"/>
          <w:lang w:val="en-US"/>
        </w:rPr>
        <w:t xml:space="preserve"> no modification includes no change to the existing value range</w:t>
      </w:r>
      <w:r>
        <w:rPr>
          <w:sz w:val="20"/>
          <w:szCs w:val="20"/>
          <w:lang w:val="en-US"/>
        </w:rPr>
        <w:t>s</w:t>
      </w:r>
      <w:bookmarkStart w:id="8" w:name="_Hlk61220150"/>
      <w:r>
        <w:rPr>
          <w:sz w:val="20"/>
          <w:szCs w:val="20"/>
          <w:lang w:val="en-US"/>
        </w:rPr>
        <w:t xml:space="preserve"> for the </w:t>
      </w:r>
      <w:r w:rsidRPr="008F2354">
        <w:rPr>
          <w:i/>
          <w:iCs/>
          <w:sz w:val="20"/>
          <w:szCs w:val="20"/>
          <w:lang w:val="en-US"/>
        </w:rPr>
        <w:t>drx</w:t>
      </w:r>
      <w:r>
        <w:rPr>
          <w:sz w:val="20"/>
          <w:szCs w:val="20"/>
          <w:lang w:val="en-US"/>
        </w:rPr>
        <w:t xml:space="preserve"> timers</w:t>
      </w:r>
      <w:bookmarkEnd w:id="8"/>
      <w:r w:rsidRPr="008F2354">
        <w:rPr>
          <w:sz w:val="20"/>
          <w:szCs w:val="20"/>
          <w:lang w:val="en-US"/>
        </w:rPr>
        <w:t>) are in</w:t>
      </w:r>
      <w:r>
        <w:rPr>
          <w:sz w:val="20"/>
          <w:szCs w:val="20"/>
          <w:lang w:val="en-US"/>
        </w:rPr>
        <w:t xml:space="preserve"> </w:t>
      </w:r>
      <w:r w:rsidRPr="008F2354">
        <w:rPr>
          <w:sz w:val="20"/>
          <w:szCs w:val="20"/>
          <w:lang w:val="en-US"/>
        </w:rPr>
        <w:t xml:space="preserve">line with the recommendations in the </w:t>
      </w:r>
      <w:r>
        <w:rPr>
          <w:sz w:val="20"/>
          <w:szCs w:val="20"/>
          <w:lang w:val="en-US"/>
        </w:rPr>
        <w:t>technical report [2]</w:t>
      </w:r>
      <w:r w:rsidRPr="008F2354">
        <w:rPr>
          <w:sz w:val="20"/>
          <w:szCs w:val="20"/>
          <w:lang w:val="en-US"/>
        </w:rPr>
        <w:t xml:space="preserve">. </w:t>
      </w:r>
      <w:bookmarkStart w:id="9" w:name="_Hlk61220529"/>
      <w:r>
        <w:rPr>
          <w:sz w:val="20"/>
          <w:szCs w:val="20"/>
          <w:lang w:val="en-US"/>
        </w:rPr>
        <w:t>T</w:t>
      </w:r>
      <w:r w:rsidRPr="008F2354">
        <w:rPr>
          <w:sz w:val="20"/>
          <w:szCs w:val="20"/>
          <w:lang w:val="en-US"/>
        </w:rPr>
        <w:t xml:space="preserve">he latter </w:t>
      </w:r>
      <w:r>
        <w:rPr>
          <w:sz w:val="20"/>
          <w:szCs w:val="20"/>
          <w:lang w:val="en-US"/>
        </w:rPr>
        <w:t xml:space="preserve">agreement </w:t>
      </w:r>
      <w:r w:rsidRPr="008F2354">
        <w:rPr>
          <w:sz w:val="20"/>
          <w:szCs w:val="20"/>
          <w:lang w:val="en-US"/>
        </w:rPr>
        <w:t xml:space="preserve">has been </w:t>
      </w:r>
      <w:r>
        <w:rPr>
          <w:sz w:val="20"/>
          <w:szCs w:val="20"/>
          <w:lang w:val="en-US"/>
        </w:rPr>
        <w:t xml:space="preserve">agreed as the baseline </w:t>
      </w:r>
      <w:r w:rsidRPr="008F2354">
        <w:rPr>
          <w:sz w:val="20"/>
          <w:szCs w:val="20"/>
          <w:lang w:val="en-US"/>
        </w:rPr>
        <w:t>in IoT NTN</w:t>
      </w:r>
      <w:r>
        <w:rPr>
          <w:sz w:val="20"/>
          <w:szCs w:val="20"/>
          <w:lang w:val="en-US"/>
        </w:rPr>
        <w:t>;</w:t>
      </w:r>
      <w:r w:rsidRPr="008F2354">
        <w:rPr>
          <w:sz w:val="20"/>
          <w:szCs w:val="20"/>
          <w:lang w:val="en-US"/>
        </w:rPr>
        <w:t xml:space="preserve"> it would be good </w:t>
      </w:r>
      <w:r>
        <w:rPr>
          <w:sz w:val="20"/>
          <w:szCs w:val="20"/>
          <w:lang w:val="en-US"/>
        </w:rPr>
        <w:t xml:space="preserve">if the former is adopted </w:t>
      </w:r>
      <w:r w:rsidRPr="008F2354">
        <w:rPr>
          <w:sz w:val="20"/>
          <w:szCs w:val="20"/>
          <w:lang w:val="en-US"/>
        </w:rPr>
        <w:t>for IoT NTN.</w:t>
      </w:r>
      <w:bookmarkEnd w:id="9"/>
    </w:p>
    <w:p w14:paraId="140E60BE" w14:textId="77777777" w:rsidR="008F2354" w:rsidRPr="00987105" w:rsidRDefault="008F2354" w:rsidP="008F2354">
      <w:pPr>
        <w:pStyle w:val="BodyText"/>
        <w:rPr>
          <w:sz w:val="20"/>
          <w:szCs w:val="20"/>
        </w:rPr>
      </w:pPr>
    </w:p>
    <w:p w14:paraId="06A21A24" w14:textId="6022AF5D" w:rsidR="008F2354" w:rsidRPr="00987105" w:rsidRDefault="008F2354" w:rsidP="008F2354">
      <w:pPr>
        <w:pStyle w:val="Proposal"/>
        <w:tabs>
          <w:tab w:val="clear" w:pos="1304"/>
        </w:tabs>
        <w:ind w:left="1701" w:hanging="1701"/>
        <w:rPr>
          <w:sz w:val="20"/>
          <w:szCs w:val="20"/>
        </w:rPr>
      </w:pPr>
      <w:bookmarkStart w:id="10" w:name="_Toc61566862"/>
      <w:r w:rsidRPr="00AD5C37">
        <w:rPr>
          <w:sz w:val="20"/>
          <w:szCs w:val="20"/>
          <w:lang w:val="en-US"/>
        </w:rPr>
        <w:t xml:space="preserve">Modification of </w:t>
      </w:r>
      <w:r w:rsidR="00D06750">
        <w:rPr>
          <w:i/>
          <w:iCs/>
          <w:sz w:val="20"/>
          <w:szCs w:val="20"/>
          <w:lang w:val="en-US"/>
        </w:rPr>
        <w:t>l</w:t>
      </w:r>
      <w:r w:rsidRPr="00AD5C37">
        <w:rPr>
          <w:i/>
          <w:iCs/>
          <w:sz w:val="20"/>
          <w:szCs w:val="20"/>
          <w:lang w:val="en-US"/>
        </w:rPr>
        <w:t>ong</w:t>
      </w:r>
      <w:r w:rsidR="00D06750">
        <w:rPr>
          <w:i/>
          <w:iCs/>
          <w:sz w:val="20"/>
          <w:szCs w:val="20"/>
          <w:lang w:val="en-US"/>
        </w:rPr>
        <w:t>DRX-</w:t>
      </w:r>
      <w:r w:rsidRPr="00AD5C37">
        <w:rPr>
          <w:i/>
          <w:iCs/>
          <w:sz w:val="20"/>
          <w:szCs w:val="20"/>
          <w:lang w:val="en-US"/>
        </w:rPr>
        <w:t>CycleStartOffset</w:t>
      </w:r>
      <w:r w:rsidRPr="00AD5C37">
        <w:rPr>
          <w:sz w:val="20"/>
          <w:szCs w:val="20"/>
          <w:lang w:val="en-US"/>
        </w:rPr>
        <w:t xml:space="preserve">, </w:t>
      </w:r>
      <w:r w:rsidRPr="00AD5C37">
        <w:rPr>
          <w:i/>
          <w:iCs/>
          <w:sz w:val="20"/>
          <w:szCs w:val="20"/>
          <w:lang w:val="en-US"/>
        </w:rPr>
        <w:t>drx-StartOffset</w:t>
      </w:r>
      <w:r w:rsidRPr="00AD5C37">
        <w:rPr>
          <w:sz w:val="20"/>
          <w:szCs w:val="20"/>
          <w:lang w:val="en-US"/>
        </w:rPr>
        <w:t xml:space="preserve">, </w:t>
      </w:r>
      <w:r w:rsidRPr="00AD5C37">
        <w:rPr>
          <w:i/>
          <w:iCs/>
          <w:sz w:val="20"/>
          <w:szCs w:val="20"/>
          <w:lang w:val="en-US"/>
        </w:rPr>
        <w:t>Short</w:t>
      </w:r>
      <w:r w:rsidR="00D06750">
        <w:rPr>
          <w:i/>
          <w:iCs/>
          <w:sz w:val="20"/>
          <w:szCs w:val="20"/>
          <w:lang w:val="en-US"/>
        </w:rPr>
        <w:t>DRX-</w:t>
      </w:r>
      <w:r w:rsidRPr="00AD5C37">
        <w:rPr>
          <w:i/>
          <w:iCs/>
          <w:sz w:val="20"/>
          <w:szCs w:val="20"/>
          <w:lang w:val="en-US"/>
        </w:rPr>
        <w:t>Cycle</w:t>
      </w:r>
      <w:r w:rsidRPr="00AD5C37">
        <w:rPr>
          <w:sz w:val="20"/>
          <w:szCs w:val="20"/>
          <w:lang w:val="en-US"/>
        </w:rPr>
        <w:t xml:space="preserve">, </w:t>
      </w:r>
      <w:r w:rsidRPr="00AD5C37">
        <w:rPr>
          <w:i/>
          <w:iCs/>
          <w:sz w:val="20"/>
          <w:szCs w:val="20"/>
          <w:lang w:val="en-US"/>
        </w:rPr>
        <w:t>drxShortCycleTimer</w:t>
      </w:r>
      <w:r w:rsidRPr="00AD5C37">
        <w:rPr>
          <w:sz w:val="20"/>
          <w:szCs w:val="20"/>
          <w:lang w:val="en-US"/>
        </w:rPr>
        <w:t xml:space="preserve">, </w:t>
      </w:r>
      <w:r w:rsidRPr="00AD5C37">
        <w:rPr>
          <w:i/>
          <w:iCs/>
          <w:sz w:val="20"/>
          <w:szCs w:val="20"/>
          <w:lang w:val="en-US"/>
        </w:rPr>
        <w:t>onDurationTimer</w:t>
      </w:r>
      <w:r w:rsidR="00D06750">
        <w:rPr>
          <w:sz w:val="20"/>
          <w:szCs w:val="20"/>
          <w:lang w:val="en-US"/>
        </w:rPr>
        <w:t xml:space="preserve"> </w:t>
      </w:r>
      <w:r w:rsidRPr="00AD5C37">
        <w:rPr>
          <w:sz w:val="20"/>
          <w:szCs w:val="20"/>
          <w:lang w:val="en-US"/>
        </w:rPr>
        <w:t xml:space="preserve">and </w:t>
      </w:r>
      <w:r w:rsidRPr="00AD5C37">
        <w:rPr>
          <w:i/>
          <w:iCs/>
          <w:sz w:val="20"/>
          <w:szCs w:val="20"/>
          <w:lang w:val="en-US"/>
        </w:rPr>
        <w:t>drx-InactivityTimer</w:t>
      </w:r>
      <w:r w:rsidRPr="00AD5C37">
        <w:rPr>
          <w:sz w:val="20"/>
          <w:szCs w:val="20"/>
          <w:lang w:val="en-US"/>
        </w:rPr>
        <w:t xml:space="preserve"> is not needed in </w:t>
      </w:r>
      <w:r>
        <w:rPr>
          <w:sz w:val="20"/>
          <w:szCs w:val="20"/>
          <w:lang w:val="en-US"/>
        </w:rPr>
        <w:t xml:space="preserve">IoT </w:t>
      </w:r>
      <w:r w:rsidRPr="00AD5C37">
        <w:rPr>
          <w:sz w:val="20"/>
          <w:szCs w:val="20"/>
          <w:lang w:val="en-US"/>
        </w:rPr>
        <w:t>NTN</w:t>
      </w:r>
      <w:r w:rsidRPr="00987105">
        <w:rPr>
          <w:sz w:val="20"/>
          <w:szCs w:val="20"/>
        </w:rPr>
        <w:t>.</w:t>
      </w:r>
      <w:bookmarkEnd w:id="10"/>
    </w:p>
    <w:p w14:paraId="13D184A3" w14:textId="77777777" w:rsidR="008F2354" w:rsidRPr="00987105" w:rsidRDefault="008F2354" w:rsidP="008F2354">
      <w:pPr>
        <w:pStyle w:val="BodyText"/>
        <w:rPr>
          <w:sz w:val="20"/>
          <w:szCs w:val="20"/>
        </w:rPr>
      </w:pPr>
    </w:p>
    <w:p w14:paraId="79E7C122" w14:textId="2340A713" w:rsidR="008F2354" w:rsidRPr="008F2354" w:rsidRDefault="008F2354" w:rsidP="008F2354">
      <w:pPr>
        <w:pStyle w:val="BodyText"/>
        <w:rPr>
          <w:sz w:val="20"/>
          <w:szCs w:val="20"/>
          <w:lang w:val="en-US"/>
        </w:rPr>
      </w:pPr>
      <w:r w:rsidRPr="008F2354">
        <w:rPr>
          <w:sz w:val="20"/>
          <w:szCs w:val="20"/>
          <w:lang w:val="en-US"/>
        </w:rPr>
        <w:t xml:space="preserve">One can also consider the following recommendations in the </w:t>
      </w:r>
      <w:r w:rsidR="00D15CAA">
        <w:rPr>
          <w:sz w:val="20"/>
          <w:szCs w:val="20"/>
          <w:lang w:val="en-US"/>
        </w:rPr>
        <w:t xml:space="preserve">technical report </w:t>
      </w:r>
      <w:r w:rsidRPr="008F2354">
        <w:rPr>
          <w:sz w:val="20"/>
          <w:szCs w:val="20"/>
          <w:lang w:val="en-US"/>
        </w:rPr>
        <w:t xml:space="preserve">and adopt </w:t>
      </w:r>
      <w:r w:rsidR="00D15CAA">
        <w:rPr>
          <w:sz w:val="20"/>
          <w:szCs w:val="20"/>
          <w:lang w:val="en-US"/>
        </w:rPr>
        <w:t xml:space="preserve">those </w:t>
      </w:r>
      <w:r w:rsidRPr="008F2354">
        <w:rPr>
          <w:sz w:val="20"/>
          <w:szCs w:val="20"/>
          <w:lang w:val="en-US"/>
        </w:rPr>
        <w:t>for IoT NTN:</w:t>
      </w:r>
    </w:p>
    <w:p w14:paraId="4AE9279E" w14:textId="77777777" w:rsidR="008F2354" w:rsidRPr="008F2354" w:rsidRDefault="008F2354" w:rsidP="008F2354">
      <w:pPr>
        <w:pStyle w:val="BodyText"/>
        <w:rPr>
          <w:sz w:val="20"/>
          <w:szCs w:val="20"/>
          <w:lang w:val="en-US"/>
        </w:rPr>
      </w:pPr>
      <w:r w:rsidRPr="008F2354">
        <w:rPr>
          <w:sz w:val="20"/>
          <w:szCs w:val="20"/>
          <w:lang w:val="en-US"/>
        </w:rPr>
        <w:lastRenderedPageBreak/>
        <w:t>- “</w:t>
      </w:r>
      <w:r w:rsidRPr="008F2354">
        <w:rPr>
          <w:sz w:val="20"/>
          <w:szCs w:val="20"/>
        </w:rPr>
        <w:t xml:space="preserve">A modification of </w:t>
      </w:r>
      <w:r w:rsidRPr="008F2354">
        <w:rPr>
          <w:i/>
          <w:iCs/>
          <w:sz w:val="20"/>
          <w:szCs w:val="20"/>
        </w:rPr>
        <w:t xml:space="preserve">drx-RetransmissionTimerDL </w:t>
      </w:r>
      <w:r w:rsidRPr="008F2354">
        <w:rPr>
          <w:sz w:val="20"/>
          <w:szCs w:val="20"/>
        </w:rPr>
        <w:t>and</w:t>
      </w:r>
      <w:r w:rsidRPr="008F2354">
        <w:rPr>
          <w:i/>
          <w:iCs/>
          <w:sz w:val="20"/>
          <w:szCs w:val="20"/>
        </w:rPr>
        <w:t xml:space="preserve"> drx-RetransmissionTimerUL</w:t>
      </w:r>
      <w:r w:rsidRPr="008F2354">
        <w:rPr>
          <w:sz w:val="20"/>
          <w:szCs w:val="20"/>
        </w:rPr>
        <w:t xml:space="preserve"> is not needed to support NTN</w:t>
      </w:r>
      <w:r w:rsidRPr="008F2354">
        <w:rPr>
          <w:i/>
          <w:iCs/>
          <w:sz w:val="20"/>
          <w:szCs w:val="20"/>
        </w:rPr>
        <w:t>.</w:t>
      </w:r>
      <w:r w:rsidRPr="008F2354">
        <w:rPr>
          <w:sz w:val="20"/>
          <w:szCs w:val="20"/>
          <w:lang w:val="en-US"/>
        </w:rPr>
        <w:t>”</w:t>
      </w:r>
    </w:p>
    <w:p w14:paraId="6DA1B263" w14:textId="137B0192" w:rsidR="008F2354" w:rsidRPr="008F2354" w:rsidRDefault="008F2354" w:rsidP="008F2354">
      <w:pPr>
        <w:pStyle w:val="BodyText"/>
        <w:rPr>
          <w:i/>
          <w:iCs/>
          <w:sz w:val="20"/>
          <w:szCs w:val="20"/>
          <w:lang w:val="en-US"/>
        </w:rPr>
      </w:pPr>
      <w:r w:rsidRPr="008F2354">
        <w:rPr>
          <w:i/>
          <w:iCs/>
          <w:sz w:val="20"/>
          <w:szCs w:val="20"/>
          <w:lang w:val="en-US"/>
        </w:rPr>
        <w:t>- “</w:t>
      </w:r>
      <w:r w:rsidRPr="008F2354">
        <w:rPr>
          <w:sz w:val="20"/>
          <w:szCs w:val="20"/>
        </w:rPr>
        <w:t xml:space="preserve">The </w:t>
      </w:r>
      <w:r w:rsidRPr="008F2354">
        <w:rPr>
          <w:i/>
          <w:sz w:val="20"/>
          <w:szCs w:val="20"/>
        </w:rPr>
        <w:t>sr-ProhibitTimer</w:t>
      </w:r>
      <w:r w:rsidRPr="008F2354">
        <w:rPr>
          <w:sz w:val="20"/>
          <w:szCs w:val="20"/>
        </w:rPr>
        <w:t xml:space="preserve"> will at latest expire after 128ms [76] and initiate a SR. For GEO systems the value range is not </w:t>
      </w:r>
      <w:proofErr w:type="gramStart"/>
      <w:r w:rsidRPr="008F2354">
        <w:rPr>
          <w:sz w:val="20"/>
          <w:szCs w:val="20"/>
        </w:rPr>
        <w:t>sufficient</w:t>
      </w:r>
      <w:proofErr w:type="gramEnd"/>
      <w:r w:rsidRPr="008F2354">
        <w:rPr>
          <w:sz w:val="20"/>
          <w:szCs w:val="20"/>
        </w:rPr>
        <w:t xml:space="preserve"> because the RT</w:t>
      </w:r>
      <w:r w:rsidR="00AD41B8">
        <w:rPr>
          <w:sz w:val="20"/>
          <w:szCs w:val="20"/>
        </w:rPr>
        <w:t>T</w:t>
      </w:r>
      <w:r w:rsidRPr="008F2354">
        <w:rPr>
          <w:sz w:val="20"/>
          <w:szCs w:val="20"/>
        </w:rPr>
        <w:t xml:space="preserve"> is larger. The </w:t>
      </w:r>
      <w:r w:rsidRPr="008F2354">
        <w:rPr>
          <w:i/>
          <w:sz w:val="20"/>
          <w:szCs w:val="20"/>
        </w:rPr>
        <w:t>sr-ProhibitTimer</w:t>
      </w:r>
      <w:r w:rsidRPr="008F2354">
        <w:rPr>
          <w:sz w:val="20"/>
          <w:szCs w:val="20"/>
        </w:rPr>
        <w:t xml:space="preserve"> should be modified to support NTN. </w:t>
      </w:r>
      <w:r w:rsidRPr="008F2354">
        <w:rPr>
          <w:i/>
          <w:sz w:val="20"/>
          <w:szCs w:val="20"/>
        </w:rPr>
        <w:t xml:space="preserve">Possible Solution =&gt; </w:t>
      </w:r>
      <w:r w:rsidRPr="008F2354">
        <w:rPr>
          <w:sz w:val="20"/>
          <w:szCs w:val="20"/>
        </w:rPr>
        <w:t xml:space="preserve">The value range of </w:t>
      </w:r>
      <w:r w:rsidRPr="008F2354">
        <w:rPr>
          <w:i/>
          <w:sz w:val="20"/>
          <w:szCs w:val="20"/>
        </w:rPr>
        <w:t xml:space="preserve">sr-ProhibitTimer </w:t>
      </w:r>
      <w:r w:rsidRPr="008F2354">
        <w:rPr>
          <w:sz w:val="20"/>
          <w:szCs w:val="20"/>
        </w:rPr>
        <w:t>should be extended to support NTN.</w:t>
      </w:r>
      <w:r w:rsidRPr="008F2354">
        <w:rPr>
          <w:i/>
          <w:iCs/>
          <w:sz w:val="20"/>
          <w:szCs w:val="20"/>
          <w:lang w:val="en-US"/>
        </w:rPr>
        <w:t>”</w:t>
      </w:r>
    </w:p>
    <w:p w14:paraId="6F455F92" w14:textId="77777777" w:rsidR="008F2354" w:rsidRPr="008F2354" w:rsidRDefault="008F2354" w:rsidP="008F2354">
      <w:pPr>
        <w:pStyle w:val="BodyText"/>
        <w:rPr>
          <w:sz w:val="20"/>
          <w:szCs w:val="20"/>
          <w:lang w:val="en-US"/>
        </w:rPr>
      </w:pPr>
      <w:r w:rsidRPr="008F2354">
        <w:rPr>
          <w:i/>
          <w:iCs/>
          <w:sz w:val="20"/>
          <w:szCs w:val="20"/>
          <w:lang w:val="en-US"/>
        </w:rPr>
        <w:t>-</w:t>
      </w:r>
      <w:r w:rsidRPr="008F2354">
        <w:rPr>
          <w:sz w:val="20"/>
          <w:szCs w:val="20"/>
          <w:lang w:val="en-US"/>
        </w:rPr>
        <w:t xml:space="preserve"> “Extension of the value range of </w:t>
      </w:r>
      <w:r w:rsidRPr="008F2354">
        <w:rPr>
          <w:i/>
          <w:iCs/>
          <w:sz w:val="20"/>
          <w:szCs w:val="20"/>
          <w:lang w:val="en-US"/>
        </w:rPr>
        <w:t>t-Reassembly</w:t>
      </w:r>
      <w:r w:rsidRPr="008F2354">
        <w:rPr>
          <w:sz w:val="20"/>
          <w:szCs w:val="20"/>
          <w:lang w:val="en-US"/>
        </w:rPr>
        <w:t>.”</w:t>
      </w:r>
    </w:p>
    <w:p w14:paraId="53705B8D" w14:textId="77777777" w:rsidR="008F2354" w:rsidRPr="008F2354" w:rsidRDefault="008F2354" w:rsidP="008F2354">
      <w:pPr>
        <w:pStyle w:val="BodyText"/>
        <w:rPr>
          <w:sz w:val="20"/>
          <w:szCs w:val="20"/>
          <w:lang w:val="en-US"/>
        </w:rPr>
      </w:pPr>
      <w:r w:rsidRPr="008F2354">
        <w:rPr>
          <w:sz w:val="20"/>
          <w:szCs w:val="20"/>
          <w:lang w:val="en-US"/>
        </w:rPr>
        <w:t>- “</w:t>
      </w:r>
      <w:r w:rsidRPr="008F2354">
        <w:rPr>
          <w:sz w:val="20"/>
          <w:szCs w:val="20"/>
        </w:rPr>
        <w:t xml:space="preserve">No modification of the </w:t>
      </w:r>
      <w:r w:rsidRPr="008F2354">
        <w:rPr>
          <w:i/>
          <w:iCs/>
          <w:sz w:val="20"/>
          <w:szCs w:val="20"/>
        </w:rPr>
        <w:t>t-PollRetransmit</w:t>
      </w:r>
      <w:r w:rsidRPr="008F2354">
        <w:rPr>
          <w:sz w:val="20"/>
          <w:szCs w:val="20"/>
        </w:rPr>
        <w:t xml:space="preserve"> timer and of the </w:t>
      </w:r>
      <w:r w:rsidRPr="008F2354">
        <w:rPr>
          <w:i/>
          <w:iCs/>
          <w:sz w:val="20"/>
          <w:szCs w:val="20"/>
        </w:rPr>
        <w:t>t-statusProhibit</w:t>
      </w:r>
      <w:r w:rsidRPr="008F2354">
        <w:rPr>
          <w:sz w:val="20"/>
          <w:szCs w:val="20"/>
        </w:rPr>
        <w:t xml:space="preserve"> timer are needed to support NTN.</w:t>
      </w:r>
      <w:r w:rsidRPr="008F2354">
        <w:rPr>
          <w:sz w:val="20"/>
          <w:szCs w:val="20"/>
          <w:lang w:val="en-US"/>
        </w:rPr>
        <w:t>”</w:t>
      </w:r>
    </w:p>
    <w:p w14:paraId="7DB0955B" w14:textId="77777777" w:rsidR="00D15CAA" w:rsidRPr="00987105" w:rsidRDefault="00D15CAA" w:rsidP="00D15CAA">
      <w:pPr>
        <w:pStyle w:val="BodyText"/>
        <w:rPr>
          <w:sz w:val="20"/>
          <w:szCs w:val="20"/>
        </w:rPr>
      </w:pPr>
    </w:p>
    <w:p w14:paraId="7A5EC5D5" w14:textId="45C13151" w:rsidR="00D15CAA" w:rsidRPr="00987105" w:rsidRDefault="00EF63BE" w:rsidP="00D15CAA">
      <w:pPr>
        <w:pStyle w:val="Proposal"/>
        <w:tabs>
          <w:tab w:val="clear" w:pos="1304"/>
        </w:tabs>
        <w:ind w:left="1701" w:hanging="1701"/>
        <w:rPr>
          <w:sz w:val="20"/>
          <w:szCs w:val="20"/>
        </w:rPr>
      </w:pPr>
      <w:bookmarkStart w:id="11" w:name="_Toc61566863"/>
      <w:r>
        <w:rPr>
          <w:sz w:val="20"/>
          <w:szCs w:val="20"/>
          <w:lang w:val="en-US"/>
        </w:rPr>
        <w:t>No m</w:t>
      </w:r>
      <w:r w:rsidR="00D15CAA" w:rsidRPr="00AD5C37">
        <w:rPr>
          <w:sz w:val="20"/>
          <w:szCs w:val="20"/>
          <w:lang w:val="en-US"/>
        </w:rPr>
        <w:t xml:space="preserve">odification of </w:t>
      </w:r>
      <w:r w:rsidR="00D15CAA" w:rsidRPr="008F2354">
        <w:rPr>
          <w:i/>
          <w:iCs/>
          <w:sz w:val="20"/>
          <w:szCs w:val="20"/>
        </w:rPr>
        <w:t>drx-RetransmissionTimer</w:t>
      </w:r>
      <w:r w:rsidR="00D15CAA">
        <w:rPr>
          <w:sz w:val="20"/>
          <w:szCs w:val="20"/>
        </w:rPr>
        <w:t xml:space="preserve"> and </w:t>
      </w:r>
      <w:r w:rsidR="00D15CAA" w:rsidRPr="008F2354">
        <w:rPr>
          <w:i/>
          <w:iCs/>
          <w:sz w:val="20"/>
          <w:szCs w:val="20"/>
        </w:rPr>
        <w:t>drx-</w:t>
      </w:r>
      <w:r w:rsidR="00B17FA1">
        <w:rPr>
          <w:i/>
          <w:iCs/>
          <w:sz w:val="20"/>
          <w:szCs w:val="20"/>
        </w:rPr>
        <w:t>UL</w:t>
      </w:r>
      <w:r w:rsidR="00D15CAA" w:rsidRPr="008F2354">
        <w:rPr>
          <w:i/>
          <w:iCs/>
          <w:sz w:val="20"/>
          <w:szCs w:val="20"/>
        </w:rPr>
        <w:t>RetransmissionTimer</w:t>
      </w:r>
      <w:r w:rsidR="00D15CAA" w:rsidRPr="00AD5C37">
        <w:rPr>
          <w:sz w:val="20"/>
          <w:szCs w:val="20"/>
          <w:lang w:val="en-US"/>
        </w:rPr>
        <w:t xml:space="preserve"> is needed in </w:t>
      </w:r>
      <w:r w:rsidR="00D15CAA">
        <w:rPr>
          <w:sz w:val="20"/>
          <w:szCs w:val="20"/>
          <w:lang w:val="en-US"/>
        </w:rPr>
        <w:t xml:space="preserve">IoT </w:t>
      </w:r>
      <w:r w:rsidR="00D15CAA" w:rsidRPr="00AD5C37">
        <w:rPr>
          <w:sz w:val="20"/>
          <w:szCs w:val="20"/>
          <w:lang w:val="en-US"/>
        </w:rPr>
        <w:t>NTN</w:t>
      </w:r>
      <w:r w:rsidR="00D15CAA" w:rsidRPr="00987105">
        <w:rPr>
          <w:sz w:val="20"/>
          <w:szCs w:val="20"/>
        </w:rPr>
        <w:t>.</w:t>
      </w:r>
      <w:bookmarkEnd w:id="11"/>
    </w:p>
    <w:p w14:paraId="06924130" w14:textId="77777777" w:rsidR="00D15CAA" w:rsidRPr="00987105" w:rsidRDefault="00D15CAA" w:rsidP="00D15CAA">
      <w:pPr>
        <w:pStyle w:val="BodyText"/>
        <w:rPr>
          <w:sz w:val="20"/>
          <w:szCs w:val="20"/>
        </w:rPr>
      </w:pPr>
    </w:p>
    <w:p w14:paraId="4A90E52E" w14:textId="54BDE60F" w:rsidR="00D15CAA" w:rsidRPr="00DA72B2" w:rsidRDefault="00D15CAA" w:rsidP="00D15CAA">
      <w:pPr>
        <w:pStyle w:val="Proposal"/>
        <w:tabs>
          <w:tab w:val="clear" w:pos="1304"/>
        </w:tabs>
        <w:ind w:left="1701" w:hanging="1701"/>
        <w:rPr>
          <w:sz w:val="20"/>
          <w:szCs w:val="20"/>
        </w:rPr>
      </w:pPr>
      <w:bookmarkStart w:id="12" w:name="_Toc61566864"/>
      <w:r w:rsidRPr="008F2354">
        <w:rPr>
          <w:sz w:val="20"/>
          <w:szCs w:val="20"/>
        </w:rPr>
        <w:t xml:space="preserve">The value range of </w:t>
      </w:r>
      <w:r w:rsidRPr="008F2354">
        <w:rPr>
          <w:i/>
          <w:sz w:val="20"/>
          <w:szCs w:val="20"/>
        </w:rPr>
        <w:t xml:space="preserve">sr-ProhibitTimer </w:t>
      </w:r>
      <w:r w:rsidRPr="00D15CAA">
        <w:rPr>
          <w:iCs/>
          <w:sz w:val="20"/>
          <w:szCs w:val="20"/>
        </w:rPr>
        <w:t>is</w:t>
      </w:r>
      <w:r w:rsidRPr="008F2354">
        <w:rPr>
          <w:sz w:val="20"/>
          <w:szCs w:val="20"/>
        </w:rPr>
        <w:t xml:space="preserve"> extended </w:t>
      </w:r>
      <w:r>
        <w:rPr>
          <w:sz w:val="20"/>
          <w:szCs w:val="20"/>
        </w:rPr>
        <w:t>for IoT</w:t>
      </w:r>
      <w:r w:rsidRPr="008F2354">
        <w:rPr>
          <w:sz w:val="20"/>
          <w:szCs w:val="20"/>
        </w:rPr>
        <w:t xml:space="preserve"> NTN</w:t>
      </w:r>
      <w:r w:rsidRPr="00987105">
        <w:rPr>
          <w:sz w:val="20"/>
          <w:szCs w:val="20"/>
        </w:rPr>
        <w:t>.</w:t>
      </w:r>
      <w:bookmarkEnd w:id="12"/>
    </w:p>
    <w:p w14:paraId="5050288A" w14:textId="77777777" w:rsidR="00EF63BE" w:rsidRPr="00987105" w:rsidRDefault="00EF63BE" w:rsidP="00EF63BE">
      <w:pPr>
        <w:pStyle w:val="BodyText"/>
        <w:rPr>
          <w:sz w:val="20"/>
          <w:szCs w:val="20"/>
        </w:rPr>
      </w:pPr>
    </w:p>
    <w:p w14:paraId="2E3005C8" w14:textId="0981D0F7" w:rsidR="00EF63BE" w:rsidRPr="00987105" w:rsidRDefault="00EF63BE" w:rsidP="00EF63BE">
      <w:pPr>
        <w:pStyle w:val="Proposal"/>
        <w:tabs>
          <w:tab w:val="clear" w:pos="1304"/>
        </w:tabs>
        <w:ind w:left="1701" w:hanging="1701"/>
        <w:rPr>
          <w:sz w:val="20"/>
          <w:szCs w:val="20"/>
        </w:rPr>
      </w:pPr>
      <w:bookmarkStart w:id="13" w:name="_Toc61566865"/>
      <w:r>
        <w:rPr>
          <w:sz w:val="20"/>
          <w:szCs w:val="20"/>
          <w:lang w:val="en-US"/>
        </w:rPr>
        <w:t>No m</w:t>
      </w:r>
      <w:r w:rsidRPr="00AD5C37">
        <w:rPr>
          <w:sz w:val="20"/>
          <w:szCs w:val="20"/>
          <w:lang w:val="en-US"/>
        </w:rPr>
        <w:t xml:space="preserve">odification of </w:t>
      </w:r>
      <w:r w:rsidRPr="008F2354">
        <w:rPr>
          <w:i/>
          <w:iCs/>
          <w:sz w:val="20"/>
          <w:szCs w:val="20"/>
        </w:rPr>
        <w:t>t-PollRetransmit</w:t>
      </w:r>
      <w:r w:rsidRPr="008F2354">
        <w:rPr>
          <w:sz w:val="20"/>
          <w:szCs w:val="20"/>
        </w:rPr>
        <w:t xml:space="preserve"> and </w:t>
      </w:r>
      <w:r w:rsidRPr="008F2354">
        <w:rPr>
          <w:i/>
          <w:iCs/>
          <w:sz w:val="20"/>
          <w:szCs w:val="20"/>
        </w:rPr>
        <w:t>t-statusProhibit</w:t>
      </w:r>
      <w:r w:rsidRPr="008F2354">
        <w:rPr>
          <w:sz w:val="20"/>
          <w:szCs w:val="20"/>
        </w:rPr>
        <w:t xml:space="preserve"> timer</w:t>
      </w:r>
      <w:r>
        <w:rPr>
          <w:sz w:val="20"/>
          <w:szCs w:val="20"/>
        </w:rPr>
        <w:t>s</w:t>
      </w:r>
      <w:r w:rsidRPr="00AD5C37">
        <w:rPr>
          <w:sz w:val="20"/>
          <w:szCs w:val="20"/>
          <w:lang w:val="en-US"/>
        </w:rPr>
        <w:t xml:space="preserve"> is needed in </w:t>
      </w:r>
      <w:r>
        <w:rPr>
          <w:sz w:val="20"/>
          <w:szCs w:val="20"/>
          <w:lang w:val="en-US"/>
        </w:rPr>
        <w:t xml:space="preserve">IoT </w:t>
      </w:r>
      <w:r w:rsidRPr="00AD5C37">
        <w:rPr>
          <w:sz w:val="20"/>
          <w:szCs w:val="20"/>
          <w:lang w:val="en-US"/>
        </w:rPr>
        <w:t>NTN</w:t>
      </w:r>
      <w:r w:rsidRPr="00987105">
        <w:rPr>
          <w:sz w:val="20"/>
          <w:szCs w:val="20"/>
        </w:rPr>
        <w:t>.</w:t>
      </w:r>
      <w:bookmarkEnd w:id="13"/>
    </w:p>
    <w:p w14:paraId="13416F1B" w14:textId="77777777" w:rsidR="00EF63BE" w:rsidRPr="00EF63BE" w:rsidRDefault="00EF63BE" w:rsidP="00D15CAA">
      <w:pPr>
        <w:jc w:val="both"/>
        <w:rPr>
          <w:rFonts w:ascii="Arial" w:hAnsi="Arial" w:cs="Arial"/>
          <w:sz w:val="20"/>
          <w:szCs w:val="20"/>
        </w:rPr>
      </w:pPr>
    </w:p>
    <w:p w14:paraId="7C038C04" w14:textId="033F69CC" w:rsidR="00D15CAA" w:rsidRDefault="00D15CAA" w:rsidP="00D15CAA">
      <w:pPr>
        <w:jc w:val="both"/>
        <w:rPr>
          <w:rFonts w:ascii="Arial" w:hAnsi="Arial" w:cs="Arial"/>
          <w:sz w:val="20"/>
          <w:szCs w:val="20"/>
          <w:lang w:val="en-US"/>
        </w:rPr>
      </w:pPr>
      <w:r w:rsidRPr="00294409">
        <w:rPr>
          <w:rFonts w:ascii="Arial" w:hAnsi="Arial" w:cs="Arial"/>
          <w:sz w:val="20"/>
          <w:szCs w:val="20"/>
          <w:lang w:val="en-US"/>
        </w:rPr>
        <w:t>For RLC and PDCP</w:t>
      </w:r>
      <w:r>
        <w:rPr>
          <w:rFonts w:ascii="Arial" w:hAnsi="Arial" w:cs="Arial"/>
          <w:sz w:val="20"/>
          <w:szCs w:val="20"/>
          <w:lang w:val="en-US"/>
        </w:rPr>
        <w:t>,</w:t>
      </w:r>
      <w:r w:rsidRPr="00294409">
        <w:rPr>
          <w:rFonts w:ascii="Arial" w:hAnsi="Arial" w:cs="Arial"/>
          <w:sz w:val="20"/>
          <w:szCs w:val="20"/>
          <w:lang w:val="en-US"/>
        </w:rPr>
        <w:t xml:space="preserve"> same changes </w:t>
      </w:r>
      <w:r w:rsidR="00EF63BE">
        <w:rPr>
          <w:rFonts w:ascii="Arial" w:hAnsi="Arial" w:cs="Arial"/>
          <w:sz w:val="20"/>
          <w:szCs w:val="20"/>
          <w:lang w:val="en-US"/>
        </w:rPr>
        <w:t xml:space="preserve">are </w:t>
      </w:r>
      <w:r>
        <w:rPr>
          <w:rFonts w:ascii="Arial" w:hAnsi="Arial" w:cs="Arial"/>
          <w:sz w:val="20"/>
          <w:szCs w:val="20"/>
          <w:lang w:val="en-US"/>
        </w:rPr>
        <w:t xml:space="preserve">required </w:t>
      </w:r>
      <w:r w:rsidR="00EF63BE">
        <w:rPr>
          <w:rFonts w:ascii="Arial" w:hAnsi="Arial" w:cs="Arial"/>
          <w:sz w:val="20"/>
          <w:szCs w:val="20"/>
          <w:lang w:val="en-US"/>
        </w:rPr>
        <w:t xml:space="preserve">as </w:t>
      </w:r>
      <w:r w:rsidRPr="00294409">
        <w:rPr>
          <w:rFonts w:ascii="Arial" w:hAnsi="Arial" w:cs="Arial"/>
          <w:sz w:val="20"/>
          <w:szCs w:val="20"/>
          <w:lang w:val="en-US"/>
        </w:rPr>
        <w:t xml:space="preserve">in NR NTN, </w:t>
      </w:r>
      <w:r>
        <w:rPr>
          <w:rFonts w:ascii="Arial" w:hAnsi="Arial" w:cs="Arial"/>
          <w:sz w:val="20"/>
          <w:szCs w:val="20"/>
          <w:lang w:val="en-US"/>
        </w:rPr>
        <w:t xml:space="preserve">e.g., </w:t>
      </w:r>
      <w:r w:rsidRPr="00294409">
        <w:rPr>
          <w:rFonts w:ascii="Arial" w:hAnsi="Arial" w:cs="Arial"/>
          <w:sz w:val="20"/>
          <w:szCs w:val="20"/>
          <w:lang w:val="en-US"/>
        </w:rPr>
        <w:t>extend</w:t>
      </w:r>
      <w:r>
        <w:rPr>
          <w:rFonts w:ascii="Arial" w:hAnsi="Arial" w:cs="Arial"/>
          <w:sz w:val="20"/>
          <w:szCs w:val="20"/>
          <w:lang w:val="en-US"/>
        </w:rPr>
        <w:t>ing</w:t>
      </w:r>
      <w:r w:rsidRPr="00294409">
        <w:rPr>
          <w:rFonts w:ascii="Arial" w:hAnsi="Arial" w:cs="Arial"/>
          <w:sz w:val="20"/>
          <w:szCs w:val="20"/>
          <w:lang w:val="en-US"/>
        </w:rPr>
        <w:t xml:space="preserve"> the </w:t>
      </w:r>
      <w:r>
        <w:rPr>
          <w:rFonts w:ascii="Arial" w:hAnsi="Arial" w:cs="Arial"/>
          <w:sz w:val="20"/>
          <w:szCs w:val="20"/>
          <w:lang w:val="en-US"/>
        </w:rPr>
        <w:t xml:space="preserve">value range of the </w:t>
      </w:r>
      <w:r w:rsidRPr="00294409">
        <w:rPr>
          <w:rFonts w:ascii="Arial" w:hAnsi="Arial" w:cs="Arial"/>
          <w:sz w:val="20"/>
          <w:szCs w:val="20"/>
          <w:lang w:val="en-US"/>
        </w:rPr>
        <w:t xml:space="preserve">RLC </w:t>
      </w:r>
      <w:r w:rsidRPr="00294409">
        <w:rPr>
          <w:rFonts w:ascii="Arial" w:hAnsi="Arial" w:cs="Arial"/>
          <w:i/>
          <w:iCs/>
          <w:sz w:val="20"/>
          <w:szCs w:val="20"/>
          <w:lang w:val="en-US"/>
        </w:rPr>
        <w:t>t-Re</w:t>
      </w:r>
      <w:r w:rsidR="00942E07">
        <w:rPr>
          <w:rFonts w:ascii="Arial" w:hAnsi="Arial" w:cs="Arial"/>
          <w:i/>
          <w:iCs/>
          <w:sz w:val="20"/>
          <w:szCs w:val="20"/>
          <w:lang w:val="en-US"/>
        </w:rPr>
        <w:t>ordering</w:t>
      </w:r>
      <w:r w:rsidRPr="00294409">
        <w:rPr>
          <w:rFonts w:ascii="Arial" w:hAnsi="Arial" w:cs="Arial"/>
          <w:sz w:val="20"/>
          <w:szCs w:val="20"/>
          <w:lang w:val="en-US"/>
        </w:rPr>
        <w:t xml:space="preserve"> timer but not changing the RLC SN space, the PDCP </w:t>
      </w:r>
      <w:r w:rsidRPr="00E31258">
        <w:rPr>
          <w:rFonts w:ascii="Arial" w:hAnsi="Arial" w:cs="Arial"/>
          <w:i/>
          <w:iCs/>
          <w:sz w:val="20"/>
          <w:szCs w:val="20"/>
          <w:lang w:val="en-US"/>
        </w:rPr>
        <w:t>discardTimer</w:t>
      </w:r>
      <w:r w:rsidRPr="00294409">
        <w:rPr>
          <w:rFonts w:ascii="Arial" w:hAnsi="Arial" w:cs="Arial"/>
          <w:sz w:val="20"/>
          <w:szCs w:val="20"/>
          <w:lang w:val="en-US"/>
        </w:rPr>
        <w:t xml:space="preserve"> or the PDCP SN space.</w:t>
      </w:r>
    </w:p>
    <w:p w14:paraId="2F1F5DE8" w14:textId="77777777" w:rsidR="00D15CAA" w:rsidRPr="00294409" w:rsidRDefault="00D15CAA" w:rsidP="00D15CAA">
      <w:pPr>
        <w:jc w:val="both"/>
        <w:rPr>
          <w:rFonts w:ascii="Arial" w:hAnsi="Arial" w:cs="Arial"/>
          <w:sz w:val="20"/>
          <w:szCs w:val="20"/>
          <w:lang w:val="en-US"/>
        </w:rPr>
      </w:pPr>
    </w:p>
    <w:p w14:paraId="616248D9" w14:textId="61D66ACB" w:rsidR="00D15CAA" w:rsidRPr="00294409" w:rsidRDefault="00EF63BE" w:rsidP="00D15CAA">
      <w:pPr>
        <w:pStyle w:val="Proposal"/>
        <w:tabs>
          <w:tab w:val="clear" w:pos="1304"/>
          <w:tab w:val="num" w:pos="3005"/>
        </w:tabs>
        <w:ind w:left="1701" w:hanging="1701"/>
        <w:rPr>
          <w:rFonts w:cs="Arial"/>
          <w:sz w:val="20"/>
          <w:szCs w:val="20"/>
          <w:lang w:val="en-US" w:eastAsia="ja-JP"/>
        </w:rPr>
      </w:pPr>
      <w:bookmarkStart w:id="14" w:name="_Toc54313785"/>
      <w:bookmarkStart w:id="15" w:name="_Toc61566866"/>
      <w:r w:rsidRPr="008F2354">
        <w:rPr>
          <w:sz w:val="20"/>
          <w:szCs w:val="20"/>
        </w:rPr>
        <w:t xml:space="preserve">The value range of </w:t>
      </w:r>
      <w:r w:rsidRPr="008F2354">
        <w:rPr>
          <w:i/>
          <w:iCs/>
          <w:sz w:val="20"/>
          <w:szCs w:val="20"/>
          <w:lang w:val="en-US"/>
        </w:rPr>
        <w:t>t-Re</w:t>
      </w:r>
      <w:r w:rsidR="00942E07">
        <w:rPr>
          <w:i/>
          <w:iCs/>
          <w:sz w:val="20"/>
          <w:szCs w:val="20"/>
          <w:lang w:val="en-US"/>
        </w:rPr>
        <w:t>ordering</w:t>
      </w:r>
      <w:r w:rsidRPr="008F2354">
        <w:rPr>
          <w:i/>
          <w:sz w:val="20"/>
          <w:szCs w:val="20"/>
        </w:rPr>
        <w:t xml:space="preserve"> </w:t>
      </w:r>
      <w:r w:rsidRPr="00D15CAA">
        <w:rPr>
          <w:iCs/>
          <w:sz w:val="20"/>
          <w:szCs w:val="20"/>
        </w:rPr>
        <w:t>is</w:t>
      </w:r>
      <w:r w:rsidRPr="008F2354">
        <w:rPr>
          <w:sz w:val="20"/>
          <w:szCs w:val="20"/>
        </w:rPr>
        <w:t xml:space="preserve"> extended </w:t>
      </w:r>
      <w:r>
        <w:rPr>
          <w:sz w:val="20"/>
          <w:szCs w:val="20"/>
        </w:rPr>
        <w:t>for IoT</w:t>
      </w:r>
      <w:r w:rsidRPr="008F2354">
        <w:rPr>
          <w:sz w:val="20"/>
          <w:szCs w:val="20"/>
        </w:rPr>
        <w:t xml:space="preserve"> NTN</w:t>
      </w:r>
      <w:r w:rsidRPr="00987105">
        <w:rPr>
          <w:sz w:val="20"/>
          <w:szCs w:val="20"/>
        </w:rPr>
        <w:t>.</w:t>
      </w:r>
      <w:bookmarkEnd w:id="14"/>
      <w:bookmarkEnd w:id="15"/>
      <w:r w:rsidR="00D15CAA" w:rsidRPr="00294409">
        <w:rPr>
          <w:rFonts w:cs="Arial"/>
          <w:sz w:val="20"/>
          <w:szCs w:val="20"/>
          <w:lang w:val="en-US" w:eastAsia="ja-JP"/>
        </w:rPr>
        <w:t xml:space="preserve"> </w:t>
      </w:r>
    </w:p>
    <w:p w14:paraId="5B28F8D2" w14:textId="77777777" w:rsidR="00C34739" w:rsidRPr="00C34739" w:rsidRDefault="00C34739" w:rsidP="00C34739">
      <w:pPr>
        <w:spacing w:after="120"/>
        <w:jc w:val="both"/>
        <w:rPr>
          <w:rFonts w:ascii="Arial" w:hAnsi="Arial"/>
          <w:sz w:val="20"/>
          <w:szCs w:val="20"/>
        </w:rPr>
      </w:pPr>
    </w:p>
    <w:p w14:paraId="4DDE6C00" w14:textId="70F1F954" w:rsidR="00C34739" w:rsidRPr="00C34739" w:rsidRDefault="00C34739" w:rsidP="00C34739">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567" w:hanging="567"/>
        <w:textAlignment w:val="baseline"/>
        <w:outlineLvl w:val="0"/>
        <w:rPr>
          <w:rFonts w:ascii="Arial" w:eastAsia="Times New Roman" w:hAnsi="Arial" w:cs="Times New Roman"/>
          <w:sz w:val="36"/>
          <w:szCs w:val="20"/>
          <w:lang w:eastAsia="ja-JP"/>
        </w:rPr>
      </w:pPr>
      <w:r w:rsidRPr="00C34739">
        <w:rPr>
          <w:rFonts w:ascii="Arial" w:eastAsia="Times New Roman" w:hAnsi="Arial" w:cs="Times New Roman"/>
          <w:sz w:val="36"/>
          <w:szCs w:val="20"/>
          <w:lang w:eastAsia="ja-JP"/>
        </w:rPr>
        <w:t>Conclusion</w:t>
      </w:r>
    </w:p>
    <w:p w14:paraId="68E2226D" w14:textId="77777777" w:rsidR="00C34739" w:rsidRPr="00C34739" w:rsidRDefault="00C34739" w:rsidP="00C34739">
      <w:pPr>
        <w:spacing w:after="120"/>
        <w:jc w:val="both"/>
        <w:rPr>
          <w:rFonts w:ascii="Arial" w:hAnsi="Arial"/>
          <w:b/>
          <w:bCs/>
          <w:sz w:val="20"/>
          <w:szCs w:val="20"/>
        </w:rPr>
      </w:pPr>
      <w:r w:rsidRPr="00C34739">
        <w:rPr>
          <w:rFonts w:ascii="Arial" w:hAnsi="Arial"/>
          <w:sz w:val="20"/>
          <w:szCs w:val="20"/>
          <w:lang w:val="en-US"/>
        </w:rPr>
        <w:t xml:space="preserve">In this contribution </w:t>
      </w:r>
      <w:r w:rsidRPr="00C34739">
        <w:rPr>
          <w:rFonts w:ascii="Arial" w:hAnsi="Arial"/>
          <w:sz w:val="20"/>
          <w:szCs w:val="20"/>
        </w:rPr>
        <w:t>we have discussed the HARQ operation and timers for IoT NTN. In the previous sections we made the following observations:</w:t>
      </w:r>
      <w:r w:rsidRPr="00C34739">
        <w:rPr>
          <w:rFonts w:ascii="Arial" w:hAnsi="Arial"/>
          <w:b/>
          <w:bCs/>
          <w:sz w:val="20"/>
          <w:szCs w:val="20"/>
        </w:rPr>
        <w:t xml:space="preserve"> </w:t>
      </w:r>
    </w:p>
    <w:bookmarkEnd w:id="1"/>
    <w:p w14:paraId="4593CB10" w14:textId="77777777" w:rsidR="00DA72B2" w:rsidRPr="00D06750" w:rsidRDefault="00DA72B2" w:rsidP="00D06750">
      <w:pPr>
        <w:pStyle w:val="BodyText"/>
        <w:rPr>
          <w:b/>
          <w:bCs/>
          <w:sz w:val="20"/>
          <w:szCs w:val="20"/>
        </w:rPr>
      </w:pPr>
    </w:p>
    <w:p w14:paraId="6D86FDFC" w14:textId="77777777" w:rsidR="00D06750" w:rsidRPr="00D06750" w:rsidRDefault="006F6582" w:rsidP="00D06750">
      <w:pPr>
        <w:pStyle w:val="TableofFigures"/>
        <w:tabs>
          <w:tab w:val="right" w:leader="dot" w:pos="9629"/>
        </w:tabs>
        <w:jc w:val="both"/>
        <w:rPr>
          <w:rFonts w:asciiTheme="minorHAnsi" w:eastAsiaTheme="minorEastAsia" w:hAnsiTheme="minorHAnsi"/>
          <w:b w:val="0"/>
          <w:noProof/>
          <w:sz w:val="20"/>
          <w:szCs w:val="20"/>
          <w:lang w:eastAsia="en-GB"/>
        </w:rPr>
      </w:pPr>
      <w:r w:rsidRPr="00D06750">
        <w:rPr>
          <w:b w:val="0"/>
          <w:bCs/>
          <w:sz w:val="20"/>
          <w:szCs w:val="20"/>
        </w:rPr>
        <w:fldChar w:fldCharType="begin"/>
      </w:r>
      <w:r w:rsidRPr="00D06750">
        <w:rPr>
          <w:b w:val="0"/>
          <w:bCs/>
          <w:sz w:val="20"/>
          <w:szCs w:val="20"/>
        </w:rPr>
        <w:instrText xml:space="preserve"> TOC \f O \n \h \z \t "Observation" \c </w:instrText>
      </w:r>
      <w:r w:rsidRPr="00D06750">
        <w:rPr>
          <w:b w:val="0"/>
          <w:bCs/>
          <w:sz w:val="20"/>
          <w:szCs w:val="20"/>
        </w:rPr>
        <w:fldChar w:fldCharType="separate"/>
      </w:r>
      <w:hyperlink w:anchor="_Toc61566827" w:history="1">
        <w:r w:rsidR="00D06750" w:rsidRPr="00D06750">
          <w:rPr>
            <w:rStyle w:val="Hyperlink"/>
            <w:noProof/>
            <w:sz w:val="20"/>
            <w:szCs w:val="20"/>
          </w:rPr>
          <w:t>Observation 1</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rPr>
          <w:t>The main motivation for introducing enhancements for HARQ operation in NR NTN is to address throughput stalling due to the large HARQ RTT.</w:t>
        </w:r>
      </w:hyperlink>
    </w:p>
    <w:p w14:paraId="6ECAAACC" w14:textId="77777777" w:rsidR="00D06750" w:rsidRPr="00D06750" w:rsidRDefault="00E935AE" w:rsidP="00D06750">
      <w:pPr>
        <w:pStyle w:val="TableofFigures"/>
        <w:tabs>
          <w:tab w:val="right" w:leader="dot" w:pos="9629"/>
        </w:tabs>
        <w:jc w:val="both"/>
        <w:rPr>
          <w:rFonts w:asciiTheme="minorHAnsi" w:eastAsiaTheme="minorEastAsia" w:hAnsiTheme="minorHAnsi"/>
          <w:b w:val="0"/>
          <w:noProof/>
          <w:sz w:val="20"/>
          <w:szCs w:val="20"/>
          <w:lang w:eastAsia="en-GB"/>
        </w:rPr>
      </w:pPr>
      <w:hyperlink w:anchor="_Toc61566828" w:history="1">
        <w:r w:rsidR="00D06750" w:rsidRPr="00D06750">
          <w:rPr>
            <w:rStyle w:val="Hyperlink"/>
            <w:noProof/>
            <w:sz w:val="20"/>
            <w:szCs w:val="20"/>
          </w:rPr>
          <w:t>Observation 2</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rPr>
          <w:t>IoT NTN targets delay tolerant applications with low data rates. The rationale for enhancing the HARQ operation in NR NTN is not applicable to IoT NTN.</w:t>
        </w:r>
      </w:hyperlink>
    </w:p>
    <w:p w14:paraId="700756DB" w14:textId="77777777" w:rsidR="00D06750" w:rsidRPr="00D06750" w:rsidRDefault="00E935AE" w:rsidP="00D06750">
      <w:pPr>
        <w:pStyle w:val="TableofFigures"/>
        <w:tabs>
          <w:tab w:val="right" w:leader="dot" w:pos="9629"/>
        </w:tabs>
        <w:jc w:val="both"/>
        <w:rPr>
          <w:rFonts w:asciiTheme="minorHAnsi" w:eastAsiaTheme="minorEastAsia" w:hAnsiTheme="minorHAnsi"/>
          <w:b w:val="0"/>
          <w:noProof/>
          <w:sz w:val="20"/>
          <w:szCs w:val="20"/>
          <w:lang w:eastAsia="en-GB"/>
        </w:rPr>
      </w:pPr>
      <w:hyperlink w:anchor="_Toc61566829" w:history="1">
        <w:r w:rsidR="00D06750" w:rsidRPr="00D06750">
          <w:rPr>
            <w:rStyle w:val="Hyperlink"/>
            <w:noProof/>
            <w:sz w:val="20"/>
            <w:szCs w:val="20"/>
          </w:rPr>
          <w:t>Observation 3</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rPr>
          <w:t>If delay tolerant, small and infrequent data transmissions continue to be the use case for IoT NTN, HARQ enhancements are not foreseen to be needed.</w:t>
        </w:r>
      </w:hyperlink>
    </w:p>
    <w:p w14:paraId="775CB46E" w14:textId="649C0E69" w:rsidR="006E1C82" w:rsidRPr="00D06750" w:rsidRDefault="006F6582" w:rsidP="00D06750">
      <w:pPr>
        <w:pStyle w:val="BodyText"/>
        <w:rPr>
          <w:b/>
          <w:bCs/>
          <w:sz w:val="20"/>
          <w:szCs w:val="20"/>
        </w:rPr>
      </w:pPr>
      <w:r w:rsidRPr="00D06750">
        <w:rPr>
          <w:b/>
          <w:bCs/>
          <w:sz w:val="20"/>
          <w:szCs w:val="20"/>
        </w:rPr>
        <w:fldChar w:fldCharType="end"/>
      </w:r>
    </w:p>
    <w:p w14:paraId="3A82D5E6" w14:textId="77777777" w:rsidR="006E1C82" w:rsidRPr="00D06750" w:rsidRDefault="008E065E" w:rsidP="00D06750">
      <w:pPr>
        <w:pStyle w:val="BodyText"/>
        <w:rPr>
          <w:sz w:val="20"/>
          <w:szCs w:val="20"/>
        </w:rPr>
      </w:pPr>
      <w:r w:rsidRPr="00D06750">
        <w:rPr>
          <w:sz w:val="20"/>
          <w:szCs w:val="20"/>
        </w:rPr>
        <w:t xml:space="preserve">Based on the discussion in </w:t>
      </w:r>
      <w:r w:rsidR="007729A2" w:rsidRPr="00D06750">
        <w:rPr>
          <w:sz w:val="20"/>
          <w:szCs w:val="20"/>
        </w:rPr>
        <w:t xml:space="preserve">the previous </w:t>
      </w:r>
      <w:r w:rsidRPr="00D06750">
        <w:rPr>
          <w:sz w:val="20"/>
          <w:szCs w:val="20"/>
        </w:rPr>
        <w:t>section</w:t>
      </w:r>
      <w:r w:rsidR="007729A2" w:rsidRPr="00D06750">
        <w:rPr>
          <w:sz w:val="20"/>
          <w:szCs w:val="20"/>
        </w:rPr>
        <w:t>s</w:t>
      </w:r>
      <w:r w:rsidRPr="00D06750">
        <w:rPr>
          <w:sz w:val="20"/>
          <w:szCs w:val="20"/>
        </w:rPr>
        <w:t xml:space="preserve"> we propose the following:</w:t>
      </w:r>
    </w:p>
    <w:p w14:paraId="44452D2D" w14:textId="77777777" w:rsidR="00D06750" w:rsidRPr="00D06750" w:rsidRDefault="006E1C82" w:rsidP="00D06750">
      <w:pPr>
        <w:pStyle w:val="TableofFigures"/>
        <w:tabs>
          <w:tab w:val="right" w:leader="dot" w:pos="9629"/>
        </w:tabs>
        <w:jc w:val="both"/>
        <w:rPr>
          <w:rFonts w:asciiTheme="minorHAnsi" w:eastAsiaTheme="minorEastAsia" w:hAnsiTheme="minorHAnsi"/>
          <w:b w:val="0"/>
          <w:noProof/>
          <w:sz w:val="20"/>
          <w:szCs w:val="20"/>
          <w:lang w:eastAsia="en-GB"/>
        </w:rPr>
      </w:pPr>
      <w:r w:rsidRPr="00D06750">
        <w:rPr>
          <w:b w:val="0"/>
          <w:bCs/>
          <w:sz w:val="20"/>
          <w:szCs w:val="20"/>
        </w:rPr>
        <w:fldChar w:fldCharType="begin"/>
      </w:r>
      <w:r w:rsidRPr="00D06750">
        <w:rPr>
          <w:b w:val="0"/>
          <w:bCs/>
          <w:sz w:val="20"/>
          <w:szCs w:val="20"/>
        </w:rPr>
        <w:instrText xml:space="preserve"> TOC \n \h \z \t "Proposal" \c </w:instrText>
      </w:r>
      <w:r w:rsidRPr="00D06750">
        <w:rPr>
          <w:b w:val="0"/>
          <w:bCs/>
          <w:sz w:val="20"/>
          <w:szCs w:val="20"/>
        </w:rPr>
        <w:fldChar w:fldCharType="separate"/>
      </w:r>
      <w:hyperlink w:anchor="_Toc61566861" w:history="1">
        <w:r w:rsidR="00D06750" w:rsidRPr="00D06750">
          <w:rPr>
            <w:rStyle w:val="Hyperlink"/>
            <w:noProof/>
            <w:sz w:val="20"/>
            <w:szCs w:val="20"/>
          </w:rPr>
          <w:t>Proposal 1</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rPr>
          <w:t>From RAN2 standpoint it would be good if RAN1 analyses the necessity of HARQ enhancements for IoT NTN.</w:t>
        </w:r>
      </w:hyperlink>
    </w:p>
    <w:p w14:paraId="2CE2DE4E" w14:textId="77777777" w:rsidR="00D06750" w:rsidRPr="00D06750" w:rsidRDefault="00E935AE" w:rsidP="00D06750">
      <w:pPr>
        <w:pStyle w:val="TableofFigures"/>
        <w:tabs>
          <w:tab w:val="right" w:leader="dot" w:pos="9629"/>
        </w:tabs>
        <w:jc w:val="both"/>
        <w:rPr>
          <w:rFonts w:asciiTheme="minorHAnsi" w:eastAsiaTheme="minorEastAsia" w:hAnsiTheme="minorHAnsi"/>
          <w:b w:val="0"/>
          <w:noProof/>
          <w:sz w:val="20"/>
          <w:szCs w:val="20"/>
          <w:lang w:eastAsia="en-GB"/>
        </w:rPr>
      </w:pPr>
      <w:hyperlink w:anchor="_Toc61566862" w:history="1">
        <w:r w:rsidR="00D06750" w:rsidRPr="00D06750">
          <w:rPr>
            <w:rStyle w:val="Hyperlink"/>
            <w:noProof/>
            <w:sz w:val="20"/>
            <w:szCs w:val="20"/>
          </w:rPr>
          <w:t>Proposal 2</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lang w:val="en-US"/>
          </w:rPr>
          <w:t xml:space="preserve">Modification of </w:t>
        </w:r>
        <w:r w:rsidR="00D06750" w:rsidRPr="00D06750">
          <w:rPr>
            <w:rStyle w:val="Hyperlink"/>
            <w:i/>
            <w:iCs/>
            <w:noProof/>
            <w:sz w:val="20"/>
            <w:szCs w:val="20"/>
            <w:lang w:val="en-US"/>
          </w:rPr>
          <w:t>longDRX-CycleStartOffset</w:t>
        </w:r>
        <w:r w:rsidR="00D06750" w:rsidRPr="00D06750">
          <w:rPr>
            <w:rStyle w:val="Hyperlink"/>
            <w:noProof/>
            <w:sz w:val="20"/>
            <w:szCs w:val="20"/>
            <w:lang w:val="en-US"/>
          </w:rPr>
          <w:t xml:space="preserve">, </w:t>
        </w:r>
        <w:r w:rsidR="00D06750" w:rsidRPr="00D06750">
          <w:rPr>
            <w:rStyle w:val="Hyperlink"/>
            <w:i/>
            <w:iCs/>
            <w:noProof/>
            <w:sz w:val="20"/>
            <w:szCs w:val="20"/>
            <w:lang w:val="en-US"/>
          </w:rPr>
          <w:t>drx-StartOffset</w:t>
        </w:r>
        <w:r w:rsidR="00D06750" w:rsidRPr="00D06750">
          <w:rPr>
            <w:rStyle w:val="Hyperlink"/>
            <w:noProof/>
            <w:sz w:val="20"/>
            <w:szCs w:val="20"/>
            <w:lang w:val="en-US"/>
          </w:rPr>
          <w:t xml:space="preserve">, </w:t>
        </w:r>
        <w:r w:rsidR="00D06750" w:rsidRPr="00D06750">
          <w:rPr>
            <w:rStyle w:val="Hyperlink"/>
            <w:i/>
            <w:iCs/>
            <w:noProof/>
            <w:sz w:val="20"/>
            <w:szCs w:val="20"/>
            <w:lang w:val="en-US"/>
          </w:rPr>
          <w:t>ShortDRX-Cycle</w:t>
        </w:r>
        <w:r w:rsidR="00D06750" w:rsidRPr="00D06750">
          <w:rPr>
            <w:rStyle w:val="Hyperlink"/>
            <w:noProof/>
            <w:sz w:val="20"/>
            <w:szCs w:val="20"/>
            <w:lang w:val="en-US"/>
          </w:rPr>
          <w:t xml:space="preserve">, </w:t>
        </w:r>
        <w:r w:rsidR="00D06750" w:rsidRPr="00D06750">
          <w:rPr>
            <w:rStyle w:val="Hyperlink"/>
            <w:i/>
            <w:iCs/>
            <w:noProof/>
            <w:sz w:val="20"/>
            <w:szCs w:val="20"/>
            <w:lang w:val="en-US"/>
          </w:rPr>
          <w:t>drxShortCycleTimer</w:t>
        </w:r>
        <w:r w:rsidR="00D06750" w:rsidRPr="00D06750">
          <w:rPr>
            <w:rStyle w:val="Hyperlink"/>
            <w:noProof/>
            <w:sz w:val="20"/>
            <w:szCs w:val="20"/>
            <w:lang w:val="en-US"/>
          </w:rPr>
          <w:t xml:space="preserve">, </w:t>
        </w:r>
        <w:r w:rsidR="00D06750" w:rsidRPr="00D06750">
          <w:rPr>
            <w:rStyle w:val="Hyperlink"/>
            <w:i/>
            <w:iCs/>
            <w:noProof/>
            <w:sz w:val="20"/>
            <w:szCs w:val="20"/>
            <w:lang w:val="en-US"/>
          </w:rPr>
          <w:t>onDurationTimer</w:t>
        </w:r>
        <w:r w:rsidR="00D06750" w:rsidRPr="00D06750">
          <w:rPr>
            <w:rStyle w:val="Hyperlink"/>
            <w:noProof/>
            <w:sz w:val="20"/>
            <w:szCs w:val="20"/>
            <w:lang w:val="en-US"/>
          </w:rPr>
          <w:t xml:space="preserve"> and </w:t>
        </w:r>
        <w:r w:rsidR="00D06750" w:rsidRPr="00D06750">
          <w:rPr>
            <w:rStyle w:val="Hyperlink"/>
            <w:i/>
            <w:iCs/>
            <w:noProof/>
            <w:sz w:val="20"/>
            <w:szCs w:val="20"/>
            <w:lang w:val="en-US"/>
          </w:rPr>
          <w:t>drx-InactivityTimer</w:t>
        </w:r>
        <w:r w:rsidR="00D06750" w:rsidRPr="00D06750">
          <w:rPr>
            <w:rStyle w:val="Hyperlink"/>
            <w:noProof/>
            <w:sz w:val="20"/>
            <w:szCs w:val="20"/>
            <w:lang w:val="en-US"/>
          </w:rPr>
          <w:t xml:space="preserve"> is not needed in IoT NTN</w:t>
        </w:r>
        <w:r w:rsidR="00D06750" w:rsidRPr="00D06750">
          <w:rPr>
            <w:rStyle w:val="Hyperlink"/>
            <w:noProof/>
            <w:sz w:val="20"/>
            <w:szCs w:val="20"/>
          </w:rPr>
          <w:t>.</w:t>
        </w:r>
      </w:hyperlink>
    </w:p>
    <w:p w14:paraId="167730B4" w14:textId="77777777" w:rsidR="00D06750" w:rsidRPr="00D06750" w:rsidRDefault="00E935AE" w:rsidP="00D06750">
      <w:pPr>
        <w:pStyle w:val="TableofFigures"/>
        <w:tabs>
          <w:tab w:val="right" w:leader="dot" w:pos="9629"/>
        </w:tabs>
        <w:jc w:val="both"/>
        <w:rPr>
          <w:rFonts w:asciiTheme="minorHAnsi" w:eastAsiaTheme="minorEastAsia" w:hAnsiTheme="minorHAnsi"/>
          <w:b w:val="0"/>
          <w:noProof/>
          <w:sz w:val="20"/>
          <w:szCs w:val="20"/>
          <w:lang w:eastAsia="en-GB"/>
        </w:rPr>
      </w:pPr>
      <w:hyperlink w:anchor="_Toc61566863" w:history="1">
        <w:r w:rsidR="00D06750" w:rsidRPr="00D06750">
          <w:rPr>
            <w:rStyle w:val="Hyperlink"/>
            <w:noProof/>
            <w:sz w:val="20"/>
            <w:szCs w:val="20"/>
          </w:rPr>
          <w:t>Proposal 3</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lang w:val="en-US"/>
          </w:rPr>
          <w:t xml:space="preserve">No modification of </w:t>
        </w:r>
        <w:r w:rsidR="00D06750" w:rsidRPr="00D06750">
          <w:rPr>
            <w:rStyle w:val="Hyperlink"/>
            <w:i/>
            <w:iCs/>
            <w:noProof/>
            <w:sz w:val="20"/>
            <w:szCs w:val="20"/>
          </w:rPr>
          <w:t>drx-RetransmissionTimer</w:t>
        </w:r>
        <w:r w:rsidR="00D06750" w:rsidRPr="00D06750">
          <w:rPr>
            <w:rStyle w:val="Hyperlink"/>
            <w:noProof/>
            <w:sz w:val="20"/>
            <w:szCs w:val="20"/>
          </w:rPr>
          <w:t xml:space="preserve"> and </w:t>
        </w:r>
        <w:r w:rsidR="00D06750" w:rsidRPr="00D06750">
          <w:rPr>
            <w:rStyle w:val="Hyperlink"/>
            <w:i/>
            <w:iCs/>
            <w:noProof/>
            <w:sz w:val="20"/>
            <w:szCs w:val="20"/>
          </w:rPr>
          <w:t>drx-ULRetransmissionTimer</w:t>
        </w:r>
        <w:r w:rsidR="00D06750" w:rsidRPr="00D06750">
          <w:rPr>
            <w:rStyle w:val="Hyperlink"/>
            <w:noProof/>
            <w:sz w:val="20"/>
            <w:szCs w:val="20"/>
            <w:lang w:val="en-US"/>
          </w:rPr>
          <w:t xml:space="preserve"> is needed in IoT NTN</w:t>
        </w:r>
        <w:r w:rsidR="00D06750" w:rsidRPr="00D06750">
          <w:rPr>
            <w:rStyle w:val="Hyperlink"/>
            <w:noProof/>
            <w:sz w:val="20"/>
            <w:szCs w:val="20"/>
          </w:rPr>
          <w:t>.</w:t>
        </w:r>
      </w:hyperlink>
    </w:p>
    <w:p w14:paraId="75941F1C" w14:textId="77777777" w:rsidR="00D06750" w:rsidRPr="00D06750" w:rsidRDefault="00E935AE" w:rsidP="00D06750">
      <w:pPr>
        <w:pStyle w:val="TableofFigures"/>
        <w:tabs>
          <w:tab w:val="right" w:leader="dot" w:pos="9629"/>
        </w:tabs>
        <w:jc w:val="both"/>
        <w:rPr>
          <w:rFonts w:asciiTheme="minorHAnsi" w:eastAsiaTheme="minorEastAsia" w:hAnsiTheme="minorHAnsi"/>
          <w:b w:val="0"/>
          <w:noProof/>
          <w:sz w:val="20"/>
          <w:szCs w:val="20"/>
          <w:lang w:eastAsia="en-GB"/>
        </w:rPr>
      </w:pPr>
      <w:hyperlink w:anchor="_Toc61566864" w:history="1">
        <w:r w:rsidR="00D06750" w:rsidRPr="00D06750">
          <w:rPr>
            <w:rStyle w:val="Hyperlink"/>
            <w:noProof/>
            <w:sz w:val="20"/>
            <w:szCs w:val="20"/>
          </w:rPr>
          <w:t>Proposal 4</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rPr>
          <w:t xml:space="preserve">The value range of </w:t>
        </w:r>
        <w:r w:rsidR="00D06750" w:rsidRPr="00D06750">
          <w:rPr>
            <w:rStyle w:val="Hyperlink"/>
            <w:i/>
            <w:noProof/>
            <w:sz w:val="20"/>
            <w:szCs w:val="20"/>
          </w:rPr>
          <w:t xml:space="preserve">sr-ProhibitTimer </w:t>
        </w:r>
        <w:r w:rsidR="00D06750" w:rsidRPr="00D06750">
          <w:rPr>
            <w:rStyle w:val="Hyperlink"/>
            <w:iCs/>
            <w:noProof/>
            <w:sz w:val="20"/>
            <w:szCs w:val="20"/>
          </w:rPr>
          <w:t>is</w:t>
        </w:r>
        <w:r w:rsidR="00D06750" w:rsidRPr="00D06750">
          <w:rPr>
            <w:rStyle w:val="Hyperlink"/>
            <w:noProof/>
            <w:sz w:val="20"/>
            <w:szCs w:val="20"/>
          </w:rPr>
          <w:t xml:space="preserve"> extended for IoT NTN.</w:t>
        </w:r>
      </w:hyperlink>
    </w:p>
    <w:p w14:paraId="4E7A7E71" w14:textId="77777777" w:rsidR="00D06750" w:rsidRPr="00D06750" w:rsidRDefault="00E935AE" w:rsidP="00D06750">
      <w:pPr>
        <w:pStyle w:val="TableofFigures"/>
        <w:tabs>
          <w:tab w:val="right" w:leader="dot" w:pos="9629"/>
        </w:tabs>
        <w:jc w:val="both"/>
        <w:rPr>
          <w:rFonts w:asciiTheme="minorHAnsi" w:eastAsiaTheme="minorEastAsia" w:hAnsiTheme="minorHAnsi"/>
          <w:b w:val="0"/>
          <w:noProof/>
          <w:sz w:val="20"/>
          <w:szCs w:val="20"/>
          <w:lang w:eastAsia="en-GB"/>
        </w:rPr>
      </w:pPr>
      <w:hyperlink w:anchor="_Toc61566865" w:history="1">
        <w:r w:rsidR="00D06750" w:rsidRPr="00D06750">
          <w:rPr>
            <w:rStyle w:val="Hyperlink"/>
            <w:noProof/>
            <w:sz w:val="20"/>
            <w:szCs w:val="20"/>
          </w:rPr>
          <w:t>Proposal 5</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lang w:val="en-US"/>
          </w:rPr>
          <w:t xml:space="preserve">No modification of </w:t>
        </w:r>
        <w:r w:rsidR="00D06750" w:rsidRPr="00D06750">
          <w:rPr>
            <w:rStyle w:val="Hyperlink"/>
            <w:i/>
            <w:iCs/>
            <w:noProof/>
            <w:sz w:val="20"/>
            <w:szCs w:val="20"/>
          </w:rPr>
          <w:t>t-PollRetransmit</w:t>
        </w:r>
        <w:r w:rsidR="00D06750" w:rsidRPr="00D06750">
          <w:rPr>
            <w:rStyle w:val="Hyperlink"/>
            <w:noProof/>
            <w:sz w:val="20"/>
            <w:szCs w:val="20"/>
          </w:rPr>
          <w:t xml:space="preserve"> and </w:t>
        </w:r>
        <w:r w:rsidR="00D06750" w:rsidRPr="00D06750">
          <w:rPr>
            <w:rStyle w:val="Hyperlink"/>
            <w:i/>
            <w:iCs/>
            <w:noProof/>
            <w:sz w:val="20"/>
            <w:szCs w:val="20"/>
          </w:rPr>
          <w:t>t-statusProhibit</w:t>
        </w:r>
        <w:r w:rsidR="00D06750" w:rsidRPr="00D06750">
          <w:rPr>
            <w:rStyle w:val="Hyperlink"/>
            <w:noProof/>
            <w:sz w:val="20"/>
            <w:szCs w:val="20"/>
          </w:rPr>
          <w:t xml:space="preserve"> timers</w:t>
        </w:r>
        <w:r w:rsidR="00D06750" w:rsidRPr="00D06750">
          <w:rPr>
            <w:rStyle w:val="Hyperlink"/>
            <w:noProof/>
            <w:sz w:val="20"/>
            <w:szCs w:val="20"/>
            <w:lang w:val="en-US"/>
          </w:rPr>
          <w:t xml:space="preserve"> is needed in IoT NTN</w:t>
        </w:r>
        <w:r w:rsidR="00D06750" w:rsidRPr="00D06750">
          <w:rPr>
            <w:rStyle w:val="Hyperlink"/>
            <w:noProof/>
            <w:sz w:val="20"/>
            <w:szCs w:val="20"/>
          </w:rPr>
          <w:t>.</w:t>
        </w:r>
      </w:hyperlink>
    </w:p>
    <w:p w14:paraId="4C5185E6" w14:textId="77777777" w:rsidR="00D06750" w:rsidRPr="00D06750" w:rsidRDefault="00E935AE" w:rsidP="00D06750">
      <w:pPr>
        <w:pStyle w:val="TableofFigures"/>
        <w:tabs>
          <w:tab w:val="right" w:leader="dot" w:pos="9629"/>
        </w:tabs>
        <w:jc w:val="both"/>
        <w:rPr>
          <w:rFonts w:asciiTheme="minorHAnsi" w:eastAsiaTheme="minorEastAsia" w:hAnsiTheme="minorHAnsi"/>
          <w:b w:val="0"/>
          <w:noProof/>
          <w:sz w:val="20"/>
          <w:szCs w:val="20"/>
          <w:lang w:eastAsia="en-GB"/>
        </w:rPr>
      </w:pPr>
      <w:hyperlink w:anchor="_Toc61566866" w:history="1">
        <w:r w:rsidR="00D06750" w:rsidRPr="00D06750">
          <w:rPr>
            <w:rStyle w:val="Hyperlink"/>
            <w:rFonts w:cs="Arial"/>
            <w:noProof/>
            <w:sz w:val="20"/>
            <w:szCs w:val="20"/>
            <w:lang w:val="en-US" w:eastAsia="ja-JP"/>
          </w:rPr>
          <w:t>Proposal 6</w:t>
        </w:r>
        <w:r w:rsidR="00D06750" w:rsidRPr="00D06750">
          <w:rPr>
            <w:rFonts w:asciiTheme="minorHAnsi" w:eastAsiaTheme="minorEastAsia" w:hAnsiTheme="minorHAnsi"/>
            <w:b w:val="0"/>
            <w:noProof/>
            <w:sz w:val="20"/>
            <w:szCs w:val="20"/>
            <w:lang w:eastAsia="en-GB"/>
          </w:rPr>
          <w:tab/>
        </w:r>
        <w:r w:rsidR="00D06750" w:rsidRPr="00D06750">
          <w:rPr>
            <w:rStyle w:val="Hyperlink"/>
            <w:noProof/>
            <w:sz w:val="20"/>
            <w:szCs w:val="20"/>
          </w:rPr>
          <w:t xml:space="preserve">The value range of </w:t>
        </w:r>
        <w:r w:rsidR="00D06750" w:rsidRPr="00D06750">
          <w:rPr>
            <w:rStyle w:val="Hyperlink"/>
            <w:i/>
            <w:iCs/>
            <w:noProof/>
            <w:sz w:val="20"/>
            <w:szCs w:val="20"/>
            <w:lang w:val="en-US"/>
          </w:rPr>
          <w:t>t-Reordering</w:t>
        </w:r>
        <w:r w:rsidR="00D06750" w:rsidRPr="00D06750">
          <w:rPr>
            <w:rStyle w:val="Hyperlink"/>
            <w:i/>
            <w:noProof/>
            <w:sz w:val="20"/>
            <w:szCs w:val="20"/>
          </w:rPr>
          <w:t xml:space="preserve"> </w:t>
        </w:r>
        <w:r w:rsidR="00D06750" w:rsidRPr="00D06750">
          <w:rPr>
            <w:rStyle w:val="Hyperlink"/>
            <w:iCs/>
            <w:noProof/>
            <w:sz w:val="20"/>
            <w:szCs w:val="20"/>
          </w:rPr>
          <w:t>is</w:t>
        </w:r>
        <w:r w:rsidR="00D06750" w:rsidRPr="00D06750">
          <w:rPr>
            <w:rStyle w:val="Hyperlink"/>
            <w:noProof/>
            <w:sz w:val="20"/>
            <w:szCs w:val="20"/>
          </w:rPr>
          <w:t xml:space="preserve"> extended for IoT NTN.</w:t>
        </w:r>
      </w:hyperlink>
    </w:p>
    <w:p w14:paraId="18CD95E5" w14:textId="6E8AA204" w:rsidR="00C34739" w:rsidRPr="00942E07" w:rsidRDefault="006E1C82" w:rsidP="00D06750">
      <w:pPr>
        <w:pStyle w:val="BodyText"/>
        <w:rPr>
          <w:b/>
          <w:bCs/>
          <w:sz w:val="20"/>
          <w:szCs w:val="20"/>
        </w:rPr>
      </w:pPr>
      <w:r w:rsidRPr="00D06750">
        <w:rPr>
          <w:b/>
          <w:bCs/>
          <w:sz w:val="20"/>
          <w:szCs w:val="20"/>
        </w:rPr>
        <w:fldChar w:fldCharType="end"/>
      </w:r>
    </w:p>
    <w:p w14:paraId="21FC3913" w14:textId="1881CCE5" w:rsidR="00C34739" w:rsidRPr="00C34739" w:rsidRDefault="00C34739" w:rsidP="00C34739">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567" w:hanging="567"/>
        <w:textAlignment w:val="baseline"/>
        <w:outlineLvl w:val="0"/>
        <w:rPr>
          <w:rFonts w:ascii="Arial" w:eastAsia="Times New Roman" w:hAnsi="Arial" w:cs="Times New Roman"/>
          <w:sz w:val="36"/>
          <w:szCs w:val="20"/>
          <w:lang w:eastAsia="ja-JP"/>
        </w:rPr>
      </w:pPr>
      <w:r w:rsidRPr="00C34739">
        <w:rPr>
          <w:rFonts w:ascii="Arial" w:eastAsia="Times New Roman" w:hAnsi="Arial" w:cs="Times New Roman"/>
          <w:sz w:val="36"/>
          <w:szCs w:val="20"/>
          <w:lang w:eastAsia="ja-JP"/>
        </w:rPr>
        <w:t>References</w:t>
      </w:r>
    </w:p>
    <w:p w14:paraId="21B208F8" w14:textId="77777777" w:rsidR="00C34739" w:rsidRPr="00622FDC" w:rsidRDefault="00C34739" w:rsidP="00C34739">
      <w:pPr>
        <w:pStyle w:val="Reference"/>
        <w:rPr>
          <w:sz w:val="20"/>
          <w:szCs w:val="20"/>
        </w:rPr>
      </w:pPr>
      <w:r w:rsidRPr="00622FDC">
        <w:rPr>
          <w:sz w:val="20"/>
          <w:szCs w:val="20"/>
        </w:rPr>
        <w:t>RP-202689, Study on NB-IoT/eMTC support for Non-terrestrial Network, RAN#90, Dec 2020.</w:t>
      </w:r>
    </w:p>
    <w:p w14:paraId="460ECCD6" w14:textId="77777777" w:rsidR="00C34739" w:rsidRPr="00622FDC" w:rsidRDefault="00C34739" w:rsidP="00C34739">
      <w:pPr>
        <w:pStyle w:val="Reference"/>
        <w:rPr>
          <w:sz w:val="20"/>
          <w:szCs w:val="20"/>
        </w:rPr>
      </w:pPr>
      <w:r w:rsidRPr="00622FDC">
        <w:rPr>
          <w:sz w:val="20"/>
          <w:szCs w:val="20"/>
        </w:rPr>
        <w:t>TR 38.821, Solutions for NR to support Non-terrestrial Networks (NTN), 3GPP, V16.0.0, Jan 2016.</w:t>
      </w:r>
    </w:p>
    <w:p w14:paraId="40D5172B" w14:textId="77777777" w:rsidR="00C34739" w:rsidRDefault="00C34739" w:rsidP="00C34739">
      <w:pPr>
        <w:pStyle w:val="Reference"/>
      </w:pPr>
      <w:r w:rsidRPr="00622FDC">
        <w:rPr>
          <w:sz w:val="20"/>
          <w:szCs w:val="20"/>
        </w:rPr>
        <w:t>3GPP TR 38.913, “Study on scenarios and requirements for next generation access technologies,” version 16.0.0, July 2020.</w:t>
      </w:r>
    </w:p>
    <w:p w14:paraId="6D87B8F6" w14:textId="196B799D" w:rsidR="00025352" w:rsidRPr="00EB6DCE" w:rsidRDefault="00025352" w:rsidP="00C34739">
      <w:pPr>
        <w:pStyle w:val="Reference"/>
        <w:numPr>
          <w:ilvl w:val="0"/>
          <w:numId w:val="0"/>
        </w:numPr>
      </w:pPr>
    </w:p>
    <w:sectPr w:rsidR="00025352"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A2651" w14:textId="77777777" w:rsidR="00E935AE" w:rsidRDefault="00E935AE">
      <w:r>
        <w:separator/>
      </w:r>
    </w:p>
  </w:endnote>
  <w:endnote w:type="continuationSeparator" w:id="0">
    <w:p w14:paraId="7D43CA92" w14:textId="77777777" w:rsidR="00E935AE" w:rsidRDefault="00E935AE">
      <w:r>
        <w:continuationSeparator/>
      </w:r>
    </w:p>
  </w:endnote>
  <w:endnote w:type="continuationNotice" w:id="1">
    <w:p w14:paraId="3F4D013D" w14:textId="77777777" w:rsidR="00E935AE" w:rsidRDefault="00E935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942E07" w:rsidRDefault="00942E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3F361" w14:textId="77777777" w:rsidR="00E935AE" w:rsidRDefault="00E935AE">
      <w:r>
        <w:separator/>
      </w:r>
    </w:p>
  </w:footnote>
  <w:footnote w:type="continuationSeparator" w:id="0">
    <w:p w14:paraId="32804B53" w14:textId="77777777" w:rsidR="00E935AE" w:rsidRDefault="00E935AE">
      <w:r>
        <w:continuationSeparator/>
      </w:r>
    </w:p>
  </w:footnote>
  <w:footnote w:type="continuationNotice" w:id="1">
    <w:p w14:paraId="064F9597" w14:textId="77777777" w:rsidR="00E935AE" w:rsidRDefault="00E935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942E07" w:rsidRDefault="00942E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74139BE"/>
    <w:multiLevelType w:val="hybridMultilevel"/>
    <w:tmpl w:val="5A6403B4"/>
    <w:lvl w:ilvl="0" w:tplc="67AA63A6">
      <w:start w:val="2"/>
      <w:numFmt w:val="bullet"/>
      <w:lvlText w:val="-"/>
      <w:lvlJc w:val="left"/>
      <w:pPr>
        <w:ind w:left="360" w:hanging="360"/>
      </w:pPr>
      <w:rPr>
        <w:rFonts w:ascii="Calibri" w:eastAsia="Times New Roman" w:hAnsi="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7"/>
  </w:num>
  <w:num w:numId="4">
    <w:abstractNumId w:val="18"/>
  </w:num>
  <w:num w:numId="5">
    <w:abstractNumId w:val="14"/>
  </w:num>
  <w:num w:numId="6">
    <w:abstractNumId w:val="20"/>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11"/>
  </w:num>
  <w:num w:numId="18">
    <w:abstractNumId w:val="12"/>
  </w:num>
  <w:num w:numId="19">
    <w:abstractNumId w:val="8"/>
  </w:num>
  <w:num w:numId="20">
    <w:abstractNumId w:val="33"/>
  </w:num>
  <w:num w:numId="21">
    <w:abstractNumId w:val="16"/>
  </w:num>
  <w:num w:numId="22">
    <w:abstractNumId w:val="31"/>
  </w:num>
  <w:num w:numId="23">
    <w:abstractNumId w:val="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0"/>
  </w:num>
  <w:num w:numId="27">
    <w:abstractNumId w:val="3"/>
  </w:num>
  <w:num w:numId="28">
    <w:abstractNumId w:val="4"/>
  </w:num>
  <w:num w:numId="29">
    <w:abstractNumId w:val="24"/>
  </w:num>
  <w:num w:numId="30">
    <w:abstractNumId w:val="7"/>
  </w:num>
  <w:num w:numId="31">
    <w:abstractNumId w:val="27"/>
  </w:num>
  <w:num w:numId="32">
    <w:abstractNumId w:val="34"/>
  </w:num>
  <w:num w:numId="33">
    <w:abstractNumId w:val="21"/>
  </w:num>
  <w:num w:numId="34">
    <w:abstractNumId w:val="17"/>
  </w:num>
  <w:num w:numId="35">
    <w:abstractNumId w:val="32"/>
  </w:num>
  <w:num w:numId="36">
    <w:abstractNumId w:val="6"/>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089"/>
    <w:rsid w:val="00002A37"/>
    <w:rsid w:val="0000564C"/>
    <w:rsid w:val="000062F7"/>
    <w:rsid w:val="00006446"/>
    <w:rsid w:val="00006896"/>
    <w:rsid w:val="00007CDC"/>
    <w:rsid w:val="00011B28"/>
    <w:rsid w:val="000143C1"/>
    <w:rsid w:val="00015D15"/>
    <w:rsid w:val="00021CC0"/>
    <w:rsid w:val="0002430F"/>
    <w:rsid w:val="00025352"/>
    <w:rsid w:val="0002564D"/>
    <w:rsid w:val="00025BA6"/>
    <w:rsid w:val="00025ECA"/>
    <w:rsid w:val="00030AAF"/>
    <w:rsid w:val="000325B8"/>
    <w:rsid w:val="00034C15"/>
    <w:rsid w:val="00035261"/>
    <w:rsid w:val="00036BA1"/>
    <w:rsid w:val="00037FC4"/>
    <w:rsid w:val="00040CB3"/>
    <w:rsid w:val="000422E2"/>
    <w:rsid w:val="00042F22"/>
    <w:rsid w:val="000444EF"/>
    <w:rsid w:val="00047284"/>
    <w:rsid w:val="00050882"/>
    <w:rsid w:val="00052A07"/>
    <w:rsid w:val="00052C67"/>
    <w:rsid w:val="000534E3"/>
    <w:rsid w:val="00055ABF"/>
    <w:rsid w:val="0005606A"/>
    <w:rsid w:val="00057117"/>
    <w:rsid w:val="000616E7"/>
    <w:rsid w:val="0006313C"/>
    <w:rsid w:val="0006487E"/>
    <w:rsid w:val="00065E1A"/>
    <w:rsid w:val="0006609C"/>
    <w:rsid w:val="00077E5F"/>
    <w:rsid w:val="0008036A"/>
    <w:rsid w:val="00081AE6"/>
    <w:rsid w:val="000855EB"/>
    <w:rsid w:val="00085B52"/>
    <w:rsid w:val="000866F2"/>
    <w:rsid w:val="0009009F"/>
    <w:rsid w:val="00091557"/>
    <w:rsid w:val="000924C1"/>
    <w:rsid w:val="000924F0"/>
    <w:rsid w:val="00093474"/>
    <w:rsid w:val="0009510F"/>
    <w:rsid w:val="000963FB"/>
    <w:rsid w:val="000A0885"/>
    <w:rsid w:val="000A1B7B"/>
    <w:rsid w:val="000A56F2"/>
    <w:rsid w:val="000B2719"/>
    <w:rsid w:val="000B3A8F"/>
    <w:rsid w:val="000B4AB9"/>
    <w:rsid w:val="000B58C3"/>
    <w:rsid w:val="000B61E9"/>
    <w:rsid w:val="000B7065"/>
    <w:rsid w:val="000B7B1A"/>
    <w:rsid w:val="000C165A"/>
    <w:rsid w:val="000C2E19"/>
    <w:rsid w:val="000C395B"/>
    <w:rsid w:val="000D0D07"/>
    <w:rsid w:val="000D300D"/>
    <w:rsid w:val="000D4797"/>
    <w:rsid w:val="000D4A18"/>
    <w:rsid w:val="000E0527"/>
    <w:rsid w:val="000E1E92"/>
    <w:rsid w:val="000E3657"/>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48C0"/>
    <w:rsid w:val="001153EA"/>
    <w:rsid w:val="00115643"/>
    <w:rsid w:val="00116765"/>
    <w:rsid w:val="001219F5"/>
    <w:rsid w:val="00121A20"/>
    <w:rsid w:val="001222AB"/>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C49"/>
    <w:rsid w:val="00181FF8"/>
    <w:rsid w:val="00190AC1"/>
    <w:rsid w:val="0019341A"/>
    <w:rsid w:val="00197DF9"/>
    <w:rsid w:val="001A1987"/>
    <w:rsid w:val="001A2564"/>
    <w:rsid w:val="001A45EA"/>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15"/>
    <w:rsid w:val="001D388B"/>
    <w:rsid w:val="001D51BA"/>
    <w:rsid w:val="001D53E7"/>
    <w:rsid w:val="001D6342"/>
    <w:rsid w:val="001D6D53"/>
    <w:rsid w:val="001D6DD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8A3"/>
    <w:rsid w:val="002252C3"/>
    <w:rsid w:val="00225C54"/>
    <w:rsid w:val="00227240"/>
    <w:rsid w:val="00230765"/>
    <w:rsid w:val="00230D18"/>
    <w:rsid w:val="002319E4"/>
    <w:rsid w:val="00232D35"/>
    <w:rsid w:val="00235632"/>
    <w:rsid w:val="00235872"/>
    <w:rsid w:val="0023761B"/>
    <w:rsid w:val="00237B86"/>
    <w:rsid w:val="00241559"/>
    <w:rsid w:val="002435B3"/>
    <w:rsid w:val="002458EB"/>
    <w:rsid w:val="002500C8"/>
    <w:rsid w:val="00257543"/>
    <w:rsid w:val="002617E7"/>
    <w:rsid w:val="00264228"/>
    <w:rsid w:val="00264334"/>
    <w:rsid w:val="0026473E"/>
    <w:rsid w:val="00264F53"/>
    <w:rsid w:val="00266214"/>
    <w:rsid w:val="00267C83"/>
    <w:rsid w:val="0027144F"/>
    <w:rsid w:val="00271813"/>
    <w:rsid w:val="00271F3A"/>
    <w:rsid w:val="00273278"/>
    <w:rsid w:val="002737F4"/>
    <w:rsid w:val="00276D2D"/>
    <w:rsid w:val="002805F5"/>
    <w:rsid w:val="00280751"/>
    <w:rsid w:val="00281C0C"/>
    <w:rsid w:val="002827FD"/>
    <w:rsid w:val="0028280A"/>
    <w:rsid w:val="00286ACD"/>
    <w:rsid w:val="00287838"/>
    <w:rsid w:val="002907B5"/>
    <w:rsid w:val="00292EB7"/>
    <w:rsid w:val="00296227"/>
    <w:rsid w:val="00296F44"/>
    <w:rsid w:val="0029777D"/>
    <w:rsid w:val="002A055E"/>
    <w:rsid w:val="002A0C57"/>
    <w:rsid w:val="002A1D4E"/>
    <w:rsid w:val="002A2869"/>
    <w:rsid w:val="002A2A3F"/>
    <w:rsid w:val="002B24D6"/>
    <w:rsid w:val="002C41E6"/>
    <w:rsid w:val="002D071A"/>
    <w:rsid w:val="002D3325"/>
    <w:rsid w:val="002D34B2"/>
    <w:rsid w:val="002D48B0"/>
    <w:rsid w:val="002D5B37"/>
    <w:rsid w:val="002D7637"/>
    <w:rsid w:val="002E17F2"/>
    <w:rsid w:val="002E7CAE"/>
    <w:rsid w:val="002F13E4"/>
    <w:rsid w:val="002F2771"/>
    <w:rsid w:val="002F37A9"/>
    <w:rsid w:val="002F6152"/>
    <w:rsid w:val="00301CE6"/>
    <w:rsid w:val="0030256B"/>
    <w:rsid w:val="0030501F"/>
    <w:rsid w:val="00306360"/>
    <w:rsid w:val="00307BA1"/>
    <w:rsid w:val="003101CE"/>
    <w:rsid w:val="00310FED"/>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6C68"/>
    <w:rsid w:val="00357380"/>
    <w:rsid w:val="0035774C"/>
    <w:rsid w:val="003602D9"/>
    <w:rsid w:val="003604CE"/>
    <w:rsid w:val="00370E47"/>
    <w:rsid w:val="003742AC"/>
    <w:rsid w:val="00377CE1"/>
    <w:rsid w:val="00385BF0"/>
    <w:rsid w:val="003939FF"/>
    <w:rsid w:val="003A2223"/>
    <w:rsid w:val="003A2A0F"/>
    <w:rsid w:val="003A45A1"/>
    <w:rsid w:val="003A5B0A"/>
    <w:rsid w:val="003A5D19"/>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28B"/>
    <w:rsid w:val="003E15FA"/>
    <w:rsid w:val="003E4DB2"/>
    <w:rsid w:val="003E55E4"/>
    <w:rsid w:val="003E74E3"/>
    <w:rsid w:val="003E7A6F"/>
    <w:rsid w:val="003F05C7"/>
    <w:rsid w:val="003F2CD4"/>
    <w:rsid w:val="003F320A"/>
    <w:rsid w:val="003F3997"/>
    <w:rsid w:val="003F558D"/>
    <w:rsid w:val="003F6BBE"/>
    <w:rsid w:val="004000E8"/>
    <w:rsid w:val="00402E2B"/>
    <w:rsid w:val="00402EB2"/>
    <w:rsid w:val="00403277"/>
    <w:rsid w:val="0040512B"/>
    <w:rsid w:val="00405CA5"/>
    <w:rsid w:val="00407CD3"/>
    <w:rsid w:val="00410134"/>
    <w:rsid w:val="00410B72"/>
    <w:rsid w:val="00410F18"/>
    <w:rsid w:val="00411A9A"/>
    <w:rsid w:val="0041263E"/>
    <w:rsid w:val="00413AAC"/>
    <w:rsid w:val="00413E92"/>
    <w:rsid w:val="00416782"/>
    <w:rsid w:val="00421105"/>
    <w:rsid w:val="00422AA4"/>
    <w:rsid w:val="0042414C"/>
    <w:rsid w:val="004242F4"/>
    <w:rsid w:val="00427248"/>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516"/>
    <w:rsid w:val="004B6F6A"/>
    <w:rsid w:val="004B7C0C"/>
    <w:rsid w:val="004C3898"/>
    <w:rsid w:val="004D0544"/>
    <w:rsid w:val="004D10E7"/>
    <w:rsid w:val="004D1987"/>
    <w:rsid w:val="004D24DB"/>
    <w:rsid w:val="004D36B1"/>
    <w:rsid w:val="004D4967"/>
    <w:rsid w:val="004D7EBD"/>
    <w:rsid w:val="004E2680"/>
    <w:rsid w:val="004E28F9"/>
    <w:rsid w:val="004E319F"/>
    <w:rsid w:val="004E462E"/>
    <w:rsid w:val="004E56DC"/>
    <w:rsid w:val="004E6BDE"/>
    <w:rsid w:val="004E76F4"/>
    <w:rsid w:val="004F0B4E"/>
    <w:rsid w:val="004F0B6C"/>
    <w:rsid w:val="004F2078"/>
    <w:rsid w:val="004F4DA3"/>
    <w:rsid w:val="00506557"/>
    <w:rsid w:val="0050677A"/>
    <w:rsid w:val="005108D8"/>
    <w:rsid w:val="005116F9"/>
    <w:rsid w:val="0051199E"/>
    <w:rsid w:val="005122EE"/>
    <w:rsid w:val="005153A7"/>
    <w:rsid w:val="00515463"/>
    <w:rsid w:val="005219CF"/>
    <w:rsid w:val="00523229"/>
    <w:rsid w:val="005253CF"/>
    <w:rsid w:val="00532029"/>
    <w:rsid w:val="00534B59"/>
    <w:rsid w:val="00536759"/>
    <w:rsid w:val="00537C62"/>
    <w:rsid w:val="00546970"/>
    <w:rsid w:val="00553466"/>
    <w:rsid w:val="00554E19"/>
    <w:rsid w:val="0056121F"/>
    <w:rsid w:val="00572505"/>
    <w:rsid w:val="00573652"/>
    <w:rsid w:val="00582809"/>
    <w:rsid w:val="0058798C"/>
    <w:rsid w:val="005900FA"/>
    <w:rsid w:val="00590183"/>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2FCB"/>
    <w:rsid w:val="005D3AB9"/>
    <w:rsid w:val="005E1238"/>
    <w:rsid w:val="005E385F"/>
    <w:rsid w:val="005E5B81"/>
    <w:rsid w:val="005E7211"/>
    <w:rsid w:val="005F1727"/>
    <w:rsid w:val="005F1BA8"/>
    <w:rsid w:val="005F2CB1"/>
    <w:rsid w:val="005F3025"/>
    <w:rsid w:val="005F618C"/>
    <w:rsid w:val="005F70BD"/>
    <w:rsid w:val="0060283C"/>
    <w:rsid w:val="00604F14"/>
    <w:rsid w:val="00611B83"/>
    <w:rsid w:val="00613257"/>
    <w:rsid w:val="00614326"/>
    <w:rsid w:val="00617C64"/>
    <w:rsid w:val="00620A71"/>
    <w:rsid w:val="00620D80"/>
    <w:rsid w:val="00622FDC"/>
    <w:rsid w:val="006234A6"/>
    <w:rsid w:val="00623BFB"/>
    <w:rsid w:val="00626416"/>
    <w:rsid w:val="00630001"/>
    <w:rsid w:val="006311B3"/>
    <w:rsid w:val="0063284C"/>
    <w:rsid w:val="00636398"/>
    <w:rsid w:val="006368D3"/>
    <w:rsid w:val="006377EC"/>
    <w:rsid w:val="00641236"/>
    <w:rsid w:val="0064151F"/>
    <w:rsid w:val="00641533"/>
    <w:rsid w:val="0064208D"/>
    <w:rsid w:val="00643475"/>
    <w:rsid w:val="0064396A"/>
    <w:rsid w:val="00644E1D"/>
    <w:rsid w:val="0064624E"/>
    <w:rsid w:val="00650AB9"/>
    <w:rsid w:val="00650CBF"/>
    <w:rsid w:val="00655584"/>
    <w:rsid w:val="00655733"/>
    <w:rsid w:val="00655ACD"/>
    <w:rsid w:val="00656A92"/>
    <w:rsid w:val="00656DDE"/>
    <w:rsid w:val="0066011D"/>
    <w:rsid w:val="006607C0"/>
    <w:rsid w:val="006613A6"/>
    <w:rsid w:val="006627A2"/>
    <w:rsid w:val="006634E6"/>
    <w:rsid w:val="00663F19"/>
    <w:rsid w:val="006655EE"/>
    <w:rsid w:val="006668F3"/>
    <w:rsid w:val="00667951"/>
    <w:rsid w:val="00667EE7"/>
    <w:rsid w:val="00670922"/>
    <w:rsid w:val="00670BE1"/>
    <w:rsid w:val="00671BB4"/>
    <w:rsid w:val="0067218F"/>
    <w:rsid w:val="00672C9A"/>
    <w:rsid w:val="006741F2"/>
    <w:rsid w:val="00674CC3"/>
    <w:rsid w:val="00675C72"/>
    <w:rsid w:val="006771F9"/>
    <w:rsid w:val="006776D7"/>
    <w:rsid w:val="00681003"/>
    <w:rsid w:val="006817C9"/>
    <w:rsid w:val="00683391"/>
    <w:rsid w:val="00683ECE"/>
    <w:rsid w:val="00695FC2"/>
    <w:rsid w:val="00696949"/>
    <w:rsid w:val="00697052"/>
    <w:rsid w:val="006A46FB"/>
    <w:rsid w:val="006A5E28"/>
    <w:rsid w:val="006A697B"/>
    <w:rsid w:val="006A7AFF"/>
    <w:rsid w:val="006B1816"/>
    <w:rsid w:val="006B2099"/>
    <w:rsid w:val="006B2E8A"/>
    <w:rsid w:val="006B4EAD"/>
    <w:rsid w:val="006B50CF"/>
    <w:rsid w:val="006B6367"/>
    <w:rsid w:val="006B7A8D"/>
    <w:rsid w:val="006C03B8"/>
    <w:rsid w:val="006C19A1"/>
    <w:rsid w:val="006C3338"/>
    <w:rsid w:val="006C5EC9"/>
    <w:rsid w:val="006C6059"/>
    <w:rsid w:val="006C7522"/>
    <w:rsid w:val="006D6F08"/>
    <w:rsid w:val="006D7D51"/>
    <w:rsid w:val="006E062C"/>
    <w:rsid w:val="006E1C82"/>
    <w:rsid w:val="006E28B7"/>
    <w:rsid w:val="006E2A9B"/>
    <w:rsid w:val="006E3310"/>
    <w:rsid w:val="006E4E39"/>
    <w:rsid w:val="006E565E"/>
    <w:rsid w:val="006E673D"/>
    <w:rsid w:val="006E7D3B"/>
    <w:rsid w:val="006F1B70"/>
    <w:rsid w:val="006F2B89"/>
    <w:rsid w:val="006F341D"/>
    <w:rsid w:val="006F3CDE"/>
    <w:rsid w:val="006F4264"/>
    <w:rsid w:val="006F58D4"/>
    <w:rsid w:val="006F6582"/>
    <w:rsid w:val="006F72C2"/>
    <w:rsid w:val="0070107B"/>
    <w:rsid w:val="00703184"/>
    <w:rsid w:val="0070346E"/>
    <w:rsid w:val="00704EDB"/>
    <w:rsid w:val="00706101"/>
    <w:rsid w:val="00707072"/>
    <w:rsid w:val="00707D61"/>
    <w:rsid w:val="00712287"/>
    <w:rsid w:val="00712772"/>
    <w:rsid w:val="007148D3"/>
    <w:rsid w:val="00715B9A"/>
    <w:rsid w:val="007257D0"/>
    <w:rsid w:val="00726EA6"/>
    <w:rsid w:val="00727208"/>
    <w:rsid w:val="007273E4"/>
    <w:rsid w:val="00727680"/>
    <w:rsid w:val="007324FE"/>
    <w:rsid w:val="007348B1"/>
    <w:rsid w:val="007362A6"/>
    <w:rsid w:val="00736D7D"/>
    <w:rsid w:val="007406CA"/>
    <w:rsid w:val="00740E58"/>
    <w:rsid w:val="00741F9C"/>
    <w:rsid w:val="007445A0"/>
    <w:rsid w:val="0074524B"/>
    <w:rsid w:val="00747D8B"/>
    <w:rsid w:val="00750A29"/>
    <w:rsid w:val="00751228"/>
    <w:rsid w:val="007571E1"/>
    <w:rsid w:val="007604B2"/>
    <w:rsid w:val="00762FB4"/>
    <w:rsid w:val="00765281"/>
    <w:rsid w:val="00766BAD"/>
    <w:rsid w:val="00770587"/>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A1CB3"/>
    <w:rsid w:val="007A306F"/>
    <w:rsid w:val="007A43A6"/>
    <w:rsid w:val="007A4B50"/>
    <w:rsid w:val="007A58A6"/>
    <w:rsid w:val="007B3D2D"/>
    <w:rsid w:val="007B50AE"/>
    <w:rsid w:val="007B51DF"/>
    <w:rsid w:val="007C05DD"/>
    <w:rsid w:val="007C3D18"/>
    <w:rsid w:val="007C60BF"/>
    <w:rsid w:val="007C6A07"/>
    <w:rsid w:val="007C75A1"/>
    <w:rsid w:val="007C77A5"/>
    <w:rsid w:val="007C7EF8"/>
    <w:rsid w:val="007D04E5"/>
    <w:rsid w:val="007D5901"/>
    <w:rsid w:val="007D6515"/>
    <w:rsid w:val="007D7526"/>
    <w:rsid w:val="007E2BC8"/>
    <w:rsid w:val="007E3565"/>
    <w:rsid w:val="007E4610"/>
    <w:rsid w:val="007E4715"/>
    <w:rsid w:val="007E505B"/>
    <w:rsid w:val="007E7091"/>
    <w:rsid w:val="007E70B1"/>
    <w:rsid w:val="007E7A48"/>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25B4"/>
    <w:rsid w:val="00843106"/>
    <w:rsid w:val="008444E8"/>
    <w:rsid w:val="008445EB"/>
    <w:rsid w:val="00844E80"/>
    <w:rsid w:val="0084597A"/>
    <w:rsid w:val="00846FE7"/>
    <w:rsid w:val="008526D4"/>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5A69"/>
    <w:rsid w:val="0089716D"/>
    <w:rsid w:val="008A21FF"/>
    <w:rsid w:val="008A2CE2"/>
    <w:rsid w:val="008A30AC"/>
    <w:rsid w:val="008A44B8"/>
    <w:rsid w:val="008A51A8"/>
    <w:rsid w:val="008A54C7"/>
    <w:rsid w:val="008A640C"/>
    <w:rsid w:val="008A77D8"/>
    <w:rsid w:val="008B0483"/>
    <w:rsid w:val="008B120C"/>
    <w:rsid w:val="008B49C5"/>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6D1A"/>
    <w:rsid w:val="008E065E"/>
    <w:rsid w:val="008E0927"/>
    <w:rsid w:val="008E1909"/>
    <w:rsid w:val="008F1C4E"/>
    <w:rsid w:val="008F1EAB"/>
    <w:rsid w:val="008F2354"/>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2E07"/>
    <w:rsid w:val="00943742"/>
    <w:rsid w:val="00943DF2"/>
    <w:rsid w:val="00945C05"/>
    <w:rsid w:val="00946945"/>
    <w:rsid w:val="00947713"/>
    <w:rsid w:val="00950DE7"/>
    <w:rsid w:val="00953920"/>
    <w:rsid w:val="00953D47"/>
    <w:rsid w:val="00954C25"/>
    <w:rsid w:val="0095681E"/>
    <w:rsid w:val="009572D4"/>
    <w:rsid w:val="00961921"/>
    <w:rsid w:val="0096430A"/>
    <w:rsid w:val="0096554B"/>
    <w:rsid w:val="0096584A"/>
    <w:rsid w:val="00971F08"/>
    <w:rsid w:val="0097603D"/>
    <w:rsid w:val="00976949"/>
    <w:rsid w:val="009779C6"/>
    <w:rsid w:val="00980477"/>
    <w:rsid w:val="00984436"/>
    <w:rsid w:val="00985253"/>
    <w:rsid w:val="009853B3"/>
    <w:rsid w:val="00986074"/>
    <w:rsid w:val="00987105"/>
    <w:rsid w:val="00990630"/>
    <w:rsid w:val="00991761"/>
    <w:rsid w:val="00994DCA"/>
    <w:rsid w:val="009960EC"/>
    <w:rsid w:val="009970DD"/>
    <w:rsid w:val="009A0FBA"/>
    <w:rsid w:val="009A1601"/>
    <w:rsid w:val="009A1C2D"/>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31DD"/>
    <w:rsid w:val="009D4BAD"/>
    <w:rsid w:val="009D4FF0"/>
    <w:rsid w:val="009D703C"/>
    <w:rsid w:val="009D718F"/>
    <w:rsid w:val="009E068F"/>
    <w:rsid w:val="009E14E0"/>
    <w:rsid w:val="009E35DB"/>
    <w:rsid w:val="009E47A3"/>
    <w:rsid w:val="009F08F3"/>
    <w:rsid w:val="009F0A93"/>
    <w:rsid w:val="009F344F"/>
    <w:rsid w:val="009F3917"/>
    <w:rsid w:val="00A001E1"/>
    <w:rsid w:val="00A031D8"/>
    <w:rsid w:val="00A048A8"/>
    <w:rsid w:val="00A04F49"/>
    <w:rsid w:val="00A11B5D"/>
    <w:rsid w:val="00A13E54"/>
    <w:rsid w:val="00A1742D"/>
    <w:rsid w:val="00A17F63"/>
    <w:rsid w:val="00A20735"/>
    <w:rsid w:val="00A2193B"/>
    <w:rsid w:val="00A2351A"/>
    <w:rsid w:val="00A264A9"/>
    <w:rsid w:val="00A26DCF"/>
    <w:rsid w:val="00A27785"/>
    <w:rsid w:val="00A30187"/>
    <w:rsid w:val="00A3448A"/>
    <w:rsid w:val="00A36297"/>
    <w:rsid w:val="00A41E2B"/>
    <w:rsid w:val="00A43547"/>
    <w:rsid w:val="00A44102"/>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845AE"/>
    <w:rsid w:val="00A92879"/>
    <w:rsid w:val="00A93666"/>
    <w:rsid w:val="00A9442A"/>
    <w:rsid w:val="00AA016F"/>
    <w:rsid w:val="00AA089D"/>
    <w:rsid w:val="00AA1ED6"/>
    <w:rsid w:val="00AA383D"/>
    <w:rsid w:val="00AA51D6"/>
    <w:rsid w:val="00AA7067"/>
    <w:rsid w:val="00AB0848"/>
    <w:rsid w:val="00AB0BC8"/>
    <w:rsid w:val="00AB1180"/>
    <w:rsid w:val="00AB11CA"/>
    <w:rsid w:val="00AB14D9"/>
    <w:rsid w:val="00AB4AB8"/>
    <w:rsid w:val="00AB655E"/>
    <w:rsid w:val="00AC007F"/>
    <w:rsid w:val="00AC1693"/>
    <w:rsid w:val="00AC2ECD"/>
    <w:rsid w:val="00AC3119"/>
    <w:rsid w:val="00AC49FB"/>
    <w:rsid w:val="00AC521D"/>
    <w:rsid w:val="00AC5A10"/>
    <w:rsid w:val="00AC72B4"/>
    <w:rsid w:val="00AD0AA3"/>
    <w:rsid w:val="00AD19CA"/>
    <w:rsid w:val="00AD2ED0"/>
    <w:rsid w:val="00AD3910"/>
    <w:rsid w:val="00AD3F94"/>
    <w:rsid w:val="00AD41B8"/>
    <w:rsid w:val="00AD4A5A"/>
    <w:rsid w:val="00AD5C37"/>
    <w:rsid w:val="00AD7140"/>
    <w:rsid w:val="00AE27AC"/>
    <w:rsid w:val="00AE40E0"/>
    <w:rsid w:val="00AE4DBA"/>
    <w:rsid w:val="00AE4F07"/>
    <w:rsid w:val="00AF1C5D"/>
    <w:rsid w:val="00AF341E"/>
    <w:rsid w:val="00AF42D7"/>
    <w:rsid w:val="00AF603B"/>
    <w:rsid w:val="00B006FE"/>
    <w:rsid w:val="00B007CB"/>
    <w:rsid w:val="00B01CBE"/>
    <w:rsid w:val="00B02AA9"/>
    <w:rsid w:val="00B02FA3"/>
    <w:rsid w:val="00B05084"/>
    <w:rsid w:val="00B05E76"/>
    <w:rsid w:val="00B066B0"/>
    <w:rsid w:val="00B157F9"/>
    <w:rsid w:val="00B17FA1"/>
    <w:rsid w:val="00B20256"/>
    <w:rsid w:val="00B20D09"/>
    <w:rsid w:val="00B24C1A"/>
    <w:rsid w:val="00B2763F"/>
    <w:rsid w:val="00B27AAC"/>
    <w:rsid w:val="00B30929"/>
    <w:rsid w:val="00B372AA"/>
    <w:rsid w:val="00B40445"/>
    <w:rsid w:val="00B409E0"/>
    <w:rsid w:val="00B41888"/>
    <w:rsid w:val="00B45A52"/>
    <w:rsid w:val="00B46175"/>
    <w:rsid w:val="00B53575"/>
    <w:rsid w:val="00B541F4"/>
    <w:rsid w:val="00B548B7"/>
    <w:rsid w:val="00B65F5A"/>
    <w:rsid w:val="00B664C7"/>
    <w:rsid w:val="00B739F6"/>
    <w:rsid w:val="00B75509"/>
    <w:rsid w:val="00B75CB9"/>
    <w:rsid w:val="00B81A6C"/>
    <w:rsid w:val="00B85DE5"/>
    <w:rsid w:val="00B90727"/>
    <w:rsid w:val="00B90F73"/>
    <w:rsid w:val="00B93B59"/>
    <w:rsid w:val="00B9406A"/>
    <w:rsid w:val="00B94B76"/>
    <w:rsid w:val="00BA1283"/>
    <w:rsid w:val="00BA2280"/>
    <w:rsid w:val="00BA2A08"/>
    <w:rsid w:val="00BA56D2"/>
    <w:rsid w:val="00BA76E0"/>
    <w:rsid w:val="00BB0257"/>
    <w:rsid w:val="00BB22AB"/>
    <w:rsid w:val="00BB2A25"/>
    <w:rsid w:val="00BB51E9"/>
    <w:rsid w:val="00BC0FDC"/>
    <w:rsid w:val="00BC1C2E"/>
    <w:rsid w:val="00BC3053"/>
    <w:rsid w:val="00BC4D2E"/>
    <w:rsid w:val="00BD16BC"/>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1E3"/>
    <w:rsid w:val="00C044AB"/>
    <w:rsid w:val="00C04C77"/>
    <w:rsid w:val="00C05706"/>
    <w:rsid w:val="00C06C61"/>
    <w:rsid w:val="00C07377"/>
    <w:rsid w:val="00C10478"/>
    <w:rsid w:val="00C11EFF"/>
    <w:rsid w:val="00C12107"/>
    <w:rsid w:val="00C14D4B"/>
    <w:rsid w:val="00C154BB"/>
    <w:rsid w:val="00C279B5"/>
    <w:rsid w:val="00C27C45"/>
    <w:rsid w:val="00C32FD2"/>
    <w:rsid w:val="00C34739"/>
    <w:rsid w:val="00C3719D"/>
    <w:rsid w:val="00C37C74"/>
    <w:rsid w:val="00C37CB2"/>
    <w:rsid w:val="00C43900"/>
    <w:rsid w:val="00C473A5"/>
    <w:rsid w:val="00C54995"/>
    <w:rsid w:val="00C54D41"/>
    <w:rsid w:val="00C60783"/>
    <w:rsid w:val="00C63B4C"/>
    <w:rsid w:val="00C64672"/>
    <w:rsid w:val="00C664E4"/>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3E5"/>
    <w:rsid w:val="00CC3EA0"/>
    <w:rsid w:val="00CC622D"/>
    <w:rsid w:val="00CC7B45"/>
    <w:rsid w:val="00CD1188"/>
    <w:rsid w:val="00CD2ED1"/>
    <w:rsid w:val="00CD337B"/>
    <w:rsid w:val="00CD6314"/>
    <w:rsid w:val="00CE0424"/>
    <w:rsid w:val="00CE2D6A"/>
    <w:rsid w:val="00CE7561"/>
    <w:rsid w:val="00CF1354"/>
    <w:rsid w:val="00CF3B1F"/>
    <w:rsid w:val="00CF3BF6"/>
    <w:rsid w:val="00CF625B"/>
    <w:rsid w:val="00CF687E"/>
    <w:rsid w:val="00CF70C7"/>
    <w:rsid w:val="00D0349B"/>
    <w:rsid w:val="00D06750"/>
    <w:rsid w:val="00D10249"/>
    <w:rsid w:val="00D115C3"/>
    <w:rsid w:val="00D11897"/>
    <w:rsid w:val="00D13064"/>
    <w:rsid w:val="00D13135"/>
    <w:rsid w:val="00D13E4E"/>
    <w:rsid w:val="00D15CAA"/>
    <w:rsid w:val="00D236E2"/>
    <w:rsid w:val="00D239A7"/>
    <w:rsid w:val="00D23F47"/>
    <w:rsid w:val="00D36E71"/>
    <w:rsid w:val="00D37D87"/>
    <w:rsid w:val="00D40B33"/>
    <w:rsid w:val="00D4318F"/>
    <w:rsid w:val="00D438BF"/>
    <w:rsid w:val="00D440F8"/>
    <w:rsid w:val="00D519ED"/>
    <w:rsid w:val="00D546FF"/>
    <w:rsid w:val="00D55AD5"/>
    <w:rsid w:val="00D576CA"/>
    <w:rsid w:val="00D61AF5"/>
    <w:rsid w:val="00D61F85"/>
    <w:rsid w:val="00D652B5"/>
    <w:rsid w:val="00D66155"/>
    <w:rsid w:val="00D67B79"/>
    <w:rsid w:val="00D708B0"/>
    <w:rsid w:val="00D77B1D"/>
    <w:rsid w:val="00D8021F"/>
    <w:rsid w:val="00D80383"/>
    <w:rsid w:val="00D81324"/>
    <w:rsid w:val="00D823C6"/>
    <w:rsid w:val="00D8327F"/>
    <w:rsid w:val="00D860EB"/>
    <w:rsid w:val="00D86CA3"/>
    <w:rsid w:val="00D871CE"/>
    <w:rsid w:val="00D9196D"/>
    <w:rsid w:val="00D92982"/>
    <w:rsid w:val="00DA305E"/>
    <w:rsid w:val="00DA463D"/>
    <w:rsid w:val="00DA5417"/>
    <w:rsid w:val="00DA56E8"/>
    <w:rsid w:val="00DA72B2"/>
    <w:rsid w:val="00DB0A9F"/>
    <w:rsid w:val="00DB377D"/>
    <w:rsid w:val="00DB3B3C"/>
    <w:rsid w:val="00DC2D36"/>
    <w:rsid w:val="00DC53EF"/>
    <w:rsid w:val="00DD689F"/>
    <w:rsid w:val="00DE1EA4"/>
    <w:rsid w:val="00DE5608"/>
    <w:rsid w:val="00DE58D0"/>
    <w:rsid w:val="00DE654F"/>
    <w:rsid w:val="00DF0B6E"/>
    <w:rsid w:val="00DF15E0"/>
    <w:rsid w:val="00DF2BEB"/>
    <w:rsid w:val="00DF37A0"/>
    <w:rsid w:val="00DF68B7"/>
    <w:rsid w:val="00E0106F"/>
    <w:rsid w:val="00E02E3E"/>
    <w:rsid w:val="00E10795"/>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0F30"/>
    <w:rsid w:val="00E917F9"/>
    <w:rsid w:val="00E9291C"/>
    <w:rsid w:val="00E935AE"/>
    <w:rsid w:val="00E93FFE"/>
    <w:rsid w:val="00E94F8A"/>
    <w:rsid w:val="00EA7A41"/>
    <w:rsid w:val="00EB077B"/>
    <w:rsid w:val="00EB4EA2"/>
    <w:rsid w:val="00EB6DCE"/>
    <w:rsid w:val="00EC24D5"/>
    <w:rsid w:val="00EC27C6"/>
    <w:rsid w:val="00EC4207"/>
    <w:rsid w:val="00EC5653"/>
    <w:rsid w:val="00EC71CE"/>
    <w:rsid w:val="00ED1006"/>
    <w:rsid w:val="00ED38C6"/>
    <w:rsid w:val="00ED428F"/>
    <w:rsid w:val="00EE43DF"/>
    <w:rsid w:val="00EE4675"/>
    <w:rsid w:val="00EF0813"/>
    <w:rsid w:val="00EF18FE"/>
    <w:rsid w:val="00EF21E3"/>
    <w:rsid w:val="00EF5787"/>
    <w:rsid w:val="00EF580D"/>
    <w:rsid w:val="00EF60D0"/>
    <w:rsid w:val="00EF63BE"/>
    <w:rsid w:val="00F0528D"/>
    <w:rsid w:val="00F06C67"/>
    <w:rsid w:val="00F06DFD"/>
    <w:rsid w:val="00F071D1"/>
    <w:rsid w:val="00F07533"/>
    <w:rsid w:val="00F10629"/>
    <w:rsid w:val="00F13D48"/>
    <w:rsid w:val="00F15FA5"/>
    <w:rsid w:val="00F209B7"/>
    <w:rsid w:val="00F2376F"/>
    <w:rsid w:val="00F23A93"/>
    <w:rsid w:val="00F243D8"/>
    <w:rsid w:val="00F30828"/>
    <w:rsid w:val="00F313D6"/>
    <w:rsid w:val="00F40F0C"/>
    <w:rsid w:val="00F451FF"/>
    <w:rsid w:val="00F4766C"/>
    <w:rsid w:val="00F5060E"/>
    <w:rsid w:val="00F507D1"/>
    <w:rsid w:val="00F51045"/>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77193"/>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20E"/>
    <w:rsid w:val="00FA6258"/>
    <w:rsid w:val="00FA6B8E"/>
    <w:rsid w:val="00FB4C80"/>
    <w:rsid w:val="00FB540B"/>
    <w:rsid w:val="00FB5D96"/>
    <w:rsid w:val="00FB6A6A"/>
    <w:rsid w:val="00FC0DF8"/>
    <w:rsid w:val="00FC7429"/>
    <w:rsid w:val="00FD07F6"/>
    <w:rsid w:val="00FD1EC8"/>
    <w:rsid w:val="00FD47ED"/>
    <w:rsid w:val="00FD74DB"/>
    <w:rsid w:val="00FD7660"/>
    <w:rsid w:val="00FE0655"/>
    <w:rsid w:val="00FE2365"/>
    <w:rsid w:val="00FE37D7"/>
    <w:rsid w:val="00FE4C7B"/>
    <w:rsid w:val="00FE7336"/>
    <w:rsid w:val="00FE787C"/>
    <w:rsid w:val="00FF45A5"/>
    <w:rsid w:val="00FF5C91"/>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63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FA6258"/>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FA6258"/>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A46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63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FA6258"/>
    <w:rPr>
      <w:rFonts w:ascii="Arial" w:hAnsi="Arial" w:cs="Arial"/>
      <w:sz w:val="36"/>
      <w:szCs w:val="36"/>
      <w:lang w:eastAsia="zh-CN"/>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FA6258"/>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paragraph" w:customStyle="1" w:styleId="TdocHeader">
    <w:name w:val="TdocHeader"/>
    <w:basedOn w:val="Normal"/>
    <w:link w:val="TdocHeaderChar"/>
    <w:qFormat/>
    <w:rsid w:val="00FA625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FA6258"/>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FA6258"/>
  </w:style>
  <w:style w:type="character" w:customStyle="1" w:styleId="ReviewHeadingChar">
    <w:name w:val="ReviewHeading Char"/>
    <w:basedOn w:val="Heading1Char"/>
    <w:link w:val="ReviewHeading"/>
    <w:rsid w:val="00FA6258"/>
    <w:rPr>
      <w:rFonts w:ascii="Arial" w:hAnsi="Arial" w:cs="Arial"/>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69968">
      <w:bodyDiv w:val="1"/>
      <w:marLeft w:val="0"/>
      <w:marRight w:val="0"/>
      <w:marTop w:val="0"/>
      <w:marBottom w:val="0"/>
      <w:divBdr>
        <w:top w:val="none" w:sz="0" w:space="0" w:color="auto"/>
        <w:left w:val="none" w:sz="0" w:space="0" w:color="auto"/>
        <w:bottom w:val="none" w:sz="0" w:space="0" w:color="auto"/>
        <w:right w:val="none" w:sz="0" w:space="0" w:color="auto"/>
      </w:divBdr>
    </w:div>
    <w:div w:id="539511823">
      <w:bodyDiv w:val="1"/>
      <w:marLeft w:val="0"/>
      <w:marRight w:val="0"/>
      <w:marTop w:val="0"/>
      <w:marBottom w:val="0"/>
      <w:divBdr>
        <w:top w:val="none" w:sz="0" w:space="0" w:color="auto"/>
        <w:left w:val="none" w:sz="0" w:space="0" w:color="auto"/>
        <w:bottom w:val="none" w:sz="0" w:space="0" w:color="auto"/>
        <w:right w:val="none" w:sz="0" w:space="0" w:color="auto"/>
      </w:divBdr>
    </w:div>
    <w:div w:id="1029376475">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37134612">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561133121">
      <w:bodyDiv w:val="1"/>
      <w:marLeft w:val="0"/>
      <w:marRight w:val="0"/>
      <w:marTop w:val="0"/>
      <w:marBottom w:val="0"/>
      <w:divBdr>
        <w:top w:val="none" w:sz="0" w:space="0" w:color="auto"/>
        <w:left w:val="none" w:sz="0" w:space="0" w:color="auto"/>
        <w:bottom w:val="none" w:sz="0" w:space="0" w:color="auto"/>
        <w:right w:val="none" w:sz="0" w:space="0" w:color="auto"/>
      </w:divBdr>
    </w:div>
    <w:div w:id="1811627754">
      <w:bodyDiv w:val="1"/>
      <w:marLeft w:val="0"/>
      <w:marRight w:val="0"/>
      <w:marTop w:val="0"/>
      <w:marBottom w:val="0"/>
      <w:divBdr>
        <w:top w:val="none" w:sz="0" w:space="0" w:color="auto"/>
        <w:left w:val="none" w:sz="0" w:space="0" w:color="auto"/>
        <w:bottom w:val="none" w:sz="0" w:space="0" w:color="auto"/>
        <w:right w:val="none" w:sz="0" w:space="0" w:color="auto"/>
      </w:divBdr>
    </w:div>
    <w:div w:id="1878883454">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78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4918399-2FAE-49D9-96CB-F5283BA32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D8DA292-6089-4367-92DD-7122B6A5F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7993</CharactersWithSpaces>
  <SharedDoc>false</SharedDoc>
  <HLinks>
    <vt:vector size="48" baseType="variant">
      <vt:variant>
        <vt:i4>1114172</vt:i4>
      </vt:variant>
      <vt:variant>
        <vt:i4>32</vt:i4>
      </vt:variant>
      <vt:variant>
        <vt:i4>0</vt:i4>
      </vt:variant>
      <vt:variant>
        <vt:i4>5</vt:i4>
      </vt:variant>
      <vt:variant>
        <vt:lpwstr/>
      </vt:variant>
      <vt:variant>
        <vt:lpwstr>_Toc61221491</vt:lpwstr>
      </vt:variant>
      <vt:variant>
        <vt:i4>1048636</vt:i4>
      </vt:variant>
      <vt:variant>
        <vt:i4>29</vt:i4>
      </vt:variant>
      <vt:variant>
        <vt:i4>0</vt:i4>
      </vt:variant>
      <vt:variant>
        <vt:i4>5</vt:i4>
      </vt:variant>
      <vt:variant>
        <vt:lpwstr/>
      </vt:variant>
      <vt:variant>
        <vt:lpwstr>_Toc61221490</vt:lpwstr>
      </vt:variant>
      <vt:variant>
        <vt:i4>1638461</vt:i4>
      </vt:variant>
      <vt:variant>
        <vt:i4>26</vt:i4>
      </vt:variant>
      <vt:variant>
        <vt:i4>0</vt:i4>
      </vt:variant>
      <vt:variant>
        <vt:i4>5</vt:i4>
      </vt:variant>
      <vt:variant>
        <vt:lpwstr/>
      </vt:variant>
      <vt:variant>
        <vt:lpwstr>_Toc61221489</vt:lpwstr>
      </vt:variant>
      <vt:variant>
        <vt:i4>1572925</vt:i4>
      </vt:variant>
      <vt:variant>
        <vt:i4>23</vt:i4>
      </vt:variant>
      <vt:variant>
        <vt:i4>0</vt:i4>
      </vt:variant>
      <vt:variant>
        <vt:i4>5</vt:i4>
      </vt:variant>
      <vt:variant>
        <vt:lpwstr/>
      </vt:variant>
      <vt:variant>
        <vt:lpwstr>_Toc61221488</vt:lpwstr>
      </vt:variant>
      <vt:variant>
        <vt:i4>1507389</vt:i4>
      </vt:variant>
      <vt:variant>
        <vt:i4>20</vt:i4>
      </vt:variant>
      <vt:variant>
        <vt:i4>0</vt:i4>
      </vt:variant>
      <vt:variant>
        <vt:i4>5</vt:i4>
      </vt:variant>
      <vt:variant>
        <vt:lpwstr/>
      </vt:variant>
      <vt:variant>
        <vt:lpwstr>_Toc61221487</vt:lpwstr>
      </vt:variant>
      <vt:variant>
        <vt:i4>1441853</vt:i4>
      </vt:variant>
      <vt:variant>
        <vt:i4>17</vt:i4>
      </vt:variant>
      <vt:variant>
        <vt:i4>0</vt:i4>
      </vt:variant>
      <vt:variant>
        <vt:i4>5</vt:i4>
      </vt:variant>
      <vt:variant>
        <vt:lpwstr/>
      </vt:variant>
      <vt:variant>
        <vt:lpwstr>_Toc61221486</vt:lpwstr>
      </vt:variant>
      <vt:variant>
        <vt:i4>1179699</vt:i4>
      </vt:variant>
      <vt:variant>
        <vt:i4>11</vt:i4>
      </vt:variant>
      <vt:variant>
        <vt:i4>0</vt:i4>
      </vt:variant>
      <vt:variant>
        <vt:i4>5</vt:i4>
      </vt:variant>
      <vt:variant>
        <vt:lpwstr/>
      </vt:variant>
      <vt:variant>
        <vt:lpwstr>_Toc61221462</vt:lpwstr>
      </vt:variant>
      <vt:variant>
        <vt:i4>1114163</vt:i4>
      </vt:variant>
      <vt:variant>
        <vt:i4>8</vt:i4>
      </vt:variant>
      <vt:variant>
        <vt:i4>0</vt:i4>
      </vt:variant>
      <vt:variant>
        <vt:i4>5</vt:i4>
      </vt:variant>
      <vt:variant>
        <vt:lpwstr/>
      </vt:variant>
      <vt:variant>
        <vt:lpwstr>_Toc61221461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55</cp:revision>
  <cp:lastPrinted>2008-02-01T02:09:00Z</cp:lastPrinted>
  <dcterms:created xsi:type="dcterms:W3CDTF">2021-01-10T23:17:00Z</dcterms:created>
  <dcterms:modified xsi:type="dcterms:W3CDTF">2021-01-15T01:19:00Z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